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r w:rsidRPr="004F639F">
        <w:rPr>
          <w:rFonts w:ascii="Arial" w:hAnsi="Arial" w:cs="Arial"/>
          <w:noProof/>
        </w:rPr>
        <w:drawing>
          <wp:anchor distT="0" distB="0" distL="114300" distR="114300" simplePos="0" relativeHeight="251661312" behindDoc="1" locked="1" layoutInCell="0" allowOverlap="1" wp14:anchorId="200036D1" wp14:editId="16E90A5B">
            <wp:simplePos x="0" y="0"/>
            <wp:positionH relativeFrom="margin">
              <wp:posOffset>-913765</wp:posOffset>
            </wp:positionH>
            <wp:positionV relativeFrom="margin">
              <wp:posOffset>-1080770</wp:posOffset>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4C27E01B">
                <wp:simplePos x="0" y="0"/>
                <wp:positionH relativeFrom="column">
                  <wp:posOffset>-137160</wp:posOffset>
                </wp:positionH>
                <wp:positionV relativeFrom="paragraph">
                  <wp:posOffset>105410</wp:posOffset>
                </wp:positionV>
                <wp:extent cx="5956300" cy="11353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5956300" cy="1135380"/>
                        </a:xfrm>
                        <a:prstGeom prst="rect">
                          <a:avLst/>
                        </a:prstGeom>
                        <a:noFill/>
                        <a:ln w="6350">
                          <a:noFill/>
                        </a:ln>
                      </wps:spPr>
                      <wps:txbx>
                        <w:txbxContent>
                          <w:p w14:paraId="19F1E2BC" w14:textId="3024663A" w:rsidR="004F639F" w:rsidRPr="007A41FD" w:rsidRDefault="007A41FD" w:rsidP="00317AD1">
                            <w:pPr>
                              <w:jc w:val="center"/>
                              <w:rPr>
                                <w:rFonts w:ascii="Arial" w:hAnsi="Arial" w:cs="Arial"/>
                                <w:b/>
                                <w:bCs/>
                                <w:color w:val="0070C0"/>
                                <w:sz w:val="72"/>
                                <w:szCs w:val="72"/>
                                <w:lang w:val="en-US"/>
                              </w:rPr>
                            </w:pPr>
                            <w:r>
                              <w:rPr>
                                <w:rFonts w:ascii="Arial" w:hAnsi="Arial" w:cs="Arial"/>
                                <w:b/>
                                <w:bCs/>
                                <w:color w:val="0070C0"/>
                                <w:sz w:val="72"/>
                                <w:szCs w:val="72"/>
                                <w:lang w:val="en-US"/>
                              </w:rPr>
                              <w:t>SEND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E536" id="_x0000_t202" coordsize="21600,21600" o:spt="202" path="m,l,21600r21600,l21600,xe">
                <v:stroke joinstyle="miter"/>
                <v:path gradientshapeok="t" o:connecttype="rect"/>
              </v:shapetype>
              <v:shape id="Text Box 58" o:spid="_x0000_s1026" type="#_x0000_t202" style="position:absolute;margin-left:-10.8pt;margin-top:8.3pt;width:469pt;height:89.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DLwIAAFQ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" filled="f" stroked="f" strokeweight=".5pt">
                <v:textbox>
                  <w:txbxContent>
                    <w:p w14:paraId="19F1E2BC" w14:textId="3024663A" w:rsidR="004F639F" w:rsidRPr="007A41FD" w:rsidRDefault="007A41FD" w:rsidP="00317AD1">
                      <w:pPr>
                        <w:jc w:val="center"/>
                        <w:rPr>
                          <w:rFonts w:ascii="Arial" w:hAnsi="Arial" w:cs="Arial"/>
                          <w:b/>
                          <w:bCs/>
                          <w:color w:val="0070C0"/>
                          <w:sz w:val="72"/>
                          <w:szCs w:val="72"/>
                          <w:lang w:val="en-US"/>
                        </w:rPr>
                      </w:pPr>
                      <w:r>
                        <w:rPr>
                          <w:rFonts w:ascii="Arial" w:hAnsi="Arial" w:cs="Arial"/>
                          <w:b/>
                          <w:bCs/>
                          <w:color w:val="0070C0"/>
                          <w:sz w:val="72"/>
                          <w:szCs w:val="72"/>
                          <w:lang w:val="en-US"/>
                        </w:rPr>
                        <w:t>SEND POLICY</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6D1CAEDF"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7A41FD">
                              <w:rPr>
                                <w:rFonts w:ascii="Arial" w:hAnsi="Arial" w:cs="Arial"/>
                                <w:b/>
                                <w:bCs/>
                                <w:color w:val="70AD47" w:themeColor="accent6"/>
                                <w:sz w:val="44"/>
                                <w:szCs w:val="44"/>
                              </w:rP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6D1CAEDF"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7A41FD">
                        <w:rPr>
                          <w:rFonts w:ascii="Arial" w:hAnsi="Arial" w:cs="Arial"/>
                          <w:b/>
                          <w:bCs/>
                          <w:color w:val="70AD47" w:themeColor="accent6"/>
                          <w:sz w:val="44"/>
                          <w:szCs w:val="44"/>
                        </w:rPr>
                        <w:t>March 2024</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B86C" w14:textId="12907EA7" w:rsidR="007A41FD" w:rsidRDefault="0049462B" w:rsidP="007A41FD">
      <w:r>
        <w:rPr>
          <w:rFonts w:ascii="Arial" w:hAnsi="Arial" w:cs="Arial"/>
          <w:sz w:val="28"/>
          <w:szCs w:val="28"/>
        </w:rPr>
        <w:br w:type="page"/>
      </w:r>
    </w:p>
    <w:p w14:paraId="0B1AD0AC" w14:textId="77777777" w:rsidR="007A41FD" w:rsidRDefault="007A41FD" w:rsidP="007A41FD"/>
    <w:p w14:paraId="1EC3FAE7" w14:textId="4FACFC50" w:rsidR="007A41FD" w:rsidRDefault="009559A7" w:rsidP="009559A7">
      <w:pPr>
        <w:jc w:val="center"/>
      </w:pPr>
      <w:r>
        <w:rPr>
          <w:noProof/>
        </w:rPr>
        <w:drawing>
          <wp:inline distT="0" distB="0" distL="0" distR="0" wp14:anchorId="3685DBC9" wp14:editId="12A519FB">
            <wp:extent cx="1603375" cy="1597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375" cy="1597025"/>
                    </a:xfrm>
                    <a:prstGeom prst="rect">
                      <a:avLst/>
                    </a:prstGeom>
                    <a:noFill/>
                  </pic:spPr>
                </pic:pic>
              </a:graphicData>
            </a:graphic>
          </wp:inline>
        </w:drawing>
      </w:r>
    </w:p>
    <w:p w14:paraId="5F7D2E08" w14:textId="77777777" w:rsidR="007A41FD" w:rsidRDefault="007A41FD" w:rsidP="007A41FD"/>
    <w:p w14:paraId="605BD8FF" w14:textId="77777777" w:rsidR="007A41FD" w:rsidRDefault="007A41FD" w:rsidP="007A41FD"/>
    <w:p w14:paraId="3EA0A4A6" w14:textId="77777777" w:rsidR="007A41FD" w:rsidRDefault="007A41FD" w:rsidP="007A41FD">
      <w:pPr>
        <w:jc w:val="center"/>
        <w:rPr>
          <w:b/>
          <w:sz w:val="40"/>
          <w:szCs w:val="40"/>
        </w:rPr>
      </w:pPr>
      <w:r>
        <w:rPr>
          <w:b/>
          <w:sz w:val="40"/>
          <w:szCs w:val="40"/>
        </w:rPr>
        <w:t>SEND Policy</w:t>
      </w:r>
    </w:p>
    <w:p w14:paraId="33D9515E" w14:textId="77777777" w:rsidR="007A41FD" w:rsidRDefault="007A41FD" w:rsidP="007A41FD">
      <w:pPr>
        <w:jc w:val="center"/>
        <w:rPr>
          <w:b/>
          <w:sz w:val="40"/>
          <w:szCs w:val="40"/>
        </w:rPr>
      </w:pPr>
    </w:p>
    <w:tbl>
      <w:tblPr>
        <w:tblW w:w="10070"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23"/>
      </w:tblGrid>
      <w:tr w:rsidR="007A41FD" w14:paraId="0693023A" w14:textId="77777777" w:rsidTr="007944BF">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34D8E" w14:textId="77777777" w:rsidR="007A41FD" w:rsidRDefault="007A41FD" w:rsidP="007944BF">
            <w:pPr>
              <w:jc w:val="center"/>
              <w:rPr>
                <w:rFonts w:ascii="Times New Roman" w:eastAsia="Times New Roman" w:hAnsi="Times New Roman" w:cs="Times New Roman"/>
                <w:sz w:val="21"/>
                <w:szCs w:val="21"/>
              </w:rPr>
            </w:pPr>
            <w:r>
              <w:rPr>
                <w:rFonts w:ascii="Arial" w:eastAsia="Arial" w:hAnsi="Arial" w:cs="Arial"/>
                <w:b/>
                <w:sz w:val="21"/>
                <w:szCs w:val="21"/>
              </w:rPr>
              <w:t>Document Control</w:t>
            </w:r>
          </w:p>
        </w:tc>
      </w:tr>
      <w:tr w:rsidR="007A41FD" w14:paraId="1E3FB63D"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9230B" w14:textId="77777777" w:rsidR="007A41FD" w:rsidRDefault="007A41FD" w:rsidP="007944BF">
            <w:pPr>
              <w:rPr>
                <w:rFonts w:ascii="Times New Roman" w:eastAsia="Times New Roman" w:hAnsi="Times New Roman" w:cs="Times New Roman"/>
                <w:color w:val="10313F"/>
                <w:sz w:val="21"/>
                <w:szCs w:val="21"/>
              </w:rPr>
            </w:pPr>
            <w:r>
              <w:rPr>
                <w:rFonts w:ascii="Arial" w:eastAsia="Arial" w:hAnsi="Arial" w:cs="Arial"/>
                <w:color w:val="000000"/>
                <w:sz w:val="21"/>
                <w:szCs w:val="21"/>
              </w:rPr>
              <w:t>Title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22AC5" w14:textId="77777777" w:rsidR="007A41FD" w:rsidRDefault="007A41FD" w:rsidP="007944BF">
            <w:pPr>
              <w:rPr>
                <w:rFonts w:ascii="Arial" w:eastAsia="Arial" w:hAnsi="Arial" w:cs="Arial"/>
                <w:sz w:val="21"/>
                <w:szCs w:val="21"/>
              </w:rPr>
            </w:pPr>
            <w:r>
              <w:rPr>
                <w:rFonts w:ascii="Arial" w:eastAsia="Arial" w:hAnsi="Arial" w:cs="Arial"/>
                <w:sz w:val="21"/>
                <w:szCs w:val="21"/>
              </w:rPr>
              <w:t>SEND Policy</w:t>
            </w:r>
          </w:p>
        </w:tc>
      </w:tr>
      <w:tr w:rsidR="007A41FD" w14:paraId="211BBB01"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F0081" w14:textId="77777777" w:rsidR="007A41FD" w:rsidRDefault="007A41FD" w:rsidP="007944BF">
            <w:pPr>
              <w:rPr>
                <w:rFonts w:ascii="Times New Roman" w:eastAsia="Times New Roman" w:hAnsi="Times New Roman" w:cs="Times New Roman"/>
                <w:color w:val="10313F"/>
                <w:sz w:val="21"/>
                <w:szCs w:val="21"/>
              </w:rPr>
            </w:pPr>
            <w:r>
              <w:rPr>
                <w:rFonts w:ascii="Arial" w:eastAsia="Arial" w:hAnsi="Arial" w:cs="Arial"/>
                <w:color w:val="000000"/>
                <w:sz w:val="21"/>
                <w:szCs w:val="21"/>
              </w:rPr>
              <w:t>Purpose</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30D22" w14:textId="77777777" w:rsidR="007A41FD" w:rsidRDefault="007A41FD" w:rsidP="007944BF">
            <w:pPr>
              <w:rPr>
                <w:rFonts w:ascii="Arial" w:eastAsia="Arial" w:hAnsi="Arial" w:cs="Arial"/>
                <w:sz w:val="21"/>
                <w:szCs w:val="21"/>
              </w:rPr>
            </w:pPr>
            <w:r>
              <w:rPr>
                <w:rFonts w:ascii="Arial" w:eastAsia="Arial" w:hAnsi="Arial" w:cs="Arial"/>
                <w:sz w:val="21"/>
                <w:szCs w:val="21"/>
              </w:rPr>
              <w:t xml:space="preserve">To explain the legal definition of SEND. As well as the school approach to identifying, assessing and meeting the needs of pupils with SEND </w:t>
            </w:r>
          </w:p>
        </w:tc>
      </w:tr>
      <w:tr w:rsidR="007A41FD" w14:paraId="36BEF657"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1CD2F" w14:textId="77777777" w:rsidR="007A41FD" w:rsidRDefault="007A41FD" w:rsidP="007944BF">
            <w:pPr>
              <w:rPr>
                <w:rFonts w:ascii="Times New Roman" w:eastAsia="Times New Roman" w:hAnsi="Times New Roman" w:cs="Times New Roman"/>
                <w:color w:val="10313F"/>
                <w:sz w:val="21"/>
                <w:szCs w:val="21"/>
              </w:rPr>
            </w:pPr>
            <w:r>
              <w:rPr>
                <w:rFonts w:ascii="Arial" w:eastAsia="Arial" w:hAnsi="Arial" w:cs="Arial"/>
                <w:color w:val="000000"/>
                <w:sz w:val="21"/>
                <w:szCs w:val="21"/>
              </w:rPr>
              <w:t>Supersedes</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96A47" w14:textId="77777777" w:rsidR="007A41FD" w:rsidRDefault="007A41FD" w:rsidP="007944BF">
            <w:pPr>
              <w:rPr>
                <w:rFonts w:ascii="Arial" w:eastAsia="Arial" w:hAnsi="Arial" w:cs="Arial"/>
                <w:sz w:val="21"/>
                <w:szCs w:val="21"/>
              </w:rPr>
            </w:pPr>
          </w:p>
        </w:tc>
      </w:tr>
      <w:tr w:rsidR="007A41FD" w14:paraId="512DF09F"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D4B8F" w14:textId="77777777" w:rsidR="007A41FD" w:rsidRDefault="007A41FD" w:rsidP="007944BF">
            <w:pPr>
              <w:rPr>
                <w:rFonts w:ascii="Times New Roman" w:eastAsia="Times New Roman" w:hAnsi="Times New Roman" w:cs="Times New Roman"/>
                <w:color w:val="10313F"/>
                <w:sz w:val="21"/>
                <w:szCs w:val="21"/>
              </w:rPr>
            </w:pPr>
            <w:r>
              <w:rPr>
                <w:rFonts w:ascii="Arial" w:eastAsia="Arial" w:hAnsi="Arial" w:cs="Arial"/>
                <w:color w:val="000000"/>
                <w:sz w:val="21"/>
                <w:szCs w:val="21"/>
              </w:rPr>
              <w:t>Amendments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892A0" w14:textId="77777777" w:rsidR="007A41FD" w:rsidRDefault="007A41FD" w:rsidP="007944BF">
            <w:pPr>
              <w:rPr>
                <w:rFonts w:ascii="Arial" w:eastAsia="Arial" w:hAnsi="Arial" w:cs="Arial"/>
                <w:sz w:val="21"/>
                <w:szCs w:val="21"/>
              </w:rPr>
            </w:pPr>
          </w:p>
        </w:tc>
      </w:tr>
      <w:tr w:rsidR="007A41FD" w14:paraId="7D4A8BE9"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4DE33" w14:textId="77777777" w:rsidR="007A41FD" w:rsidRDefault="007A41FD" w:rsidP="007944BF">
            <w:pPr>
              <w:rPr>
                <w:rFonts w:ascii="Times New Roman" w:eastAsia="Times New Roman" w:hAnsi="Times New Roman" w:cs="Times New Roman"/>
                <w:color w:val="10313F"/>
                <w:sz w:val="21"/>
                <w:szCs w:val="21"/>
              </w:rPr>
            </w:pPr>
            <w:r>
              <w:rPr>
                <w:rFonts w:ascii="Arial" w:eastAsia="Arial" w:hAnsi="Arial" w:cs="Arial"/>
                <w:color w:val="000000"/>
                <w:sz w:val="21"/>
                <w:szCs w:val="21"/>
              </w:rPr>
              <w:t>Related Policies/Guidance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D2D96" w14:textId="77777777" w:rsidR="007A41FD" w:rsidRDefault="007A41FD" w:rsidP="007944BF">
            <w:pPr>
              <w:rPr>
                <w:rFonts w:ascii="Arial" w:eastAsia="Arial" w:hAnsi="Arial" w:cs="Arial"/>
                <w:sz w:val="21"/>
                <w:szCs w:val="21"/>
              </w:rPr>
            </w:pPr>
            <w:r>
              <w:rPr>
                <w:rFonts w:ascii="Arial" w:eastAsia="Arial" w:hAnsi="Arial" w:cs="Arial"/>
                <w:sz w:val="21"/>
                <w:szCs w:val="21"/>
              </w:rPr>
              <w:t>SEN Information Report (updated annually), Behaviour Policy, Supporting Pupils with Medical Conditions Policy</w:t>
            </w:r>
          </w:p>
        </w:tc>
      </w:tr>
      <w:tr w:rsidR="007A41FD" w14:paraId="3A284BD4"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6613B" w14:textId="77777777" w:rsidR="007A41FD" w:rsidRDefault="007A41FD" w:rsidP="007944BF">
            <w:pPr>
              <w:rPr>
                <w:rFonts w:ascii="Times New Roman" w:eastAsia="Times New Roman" w:hAnsi="Times New Roman" w:cs="Times New Roman"/>
                <w:color w:val="10313F"/>
                <w:sz w:val="21"/>
                <w:szCs w:val="21"/>
              </w:rPr>
            </w:pPr>
            <w:r>
              <w:rPr>
                <w:rFonts w:ascii="Arial" w:eastAsia="Arial" w:hAnsi="Arial" w:cs="Arial"/>
                <w:color w:val="000000"/>
                <w:sz w:val="21"/>
                <w:szCs w:val="21"/>
              </w:rPr>
              <w:t>Author </w:t>
            </w:r>
          </w:p>
        </w:tc>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2CEA61" w14:textId="77777777" w:rsidR="007A41FD" w:rsidRDefault="007A41FD" w:rsidP="007944BF">
            <w:pPr>
              <w:widowControl w:val="0"/>
              <w:rPr>
                <w:rFonts w:ascii="Times New Roman" w:eastAsia="Times New Roman" w:hAnsi="Times New Roman" w:cs="Times New Roman"/>
              </w:rPr>
            </w:pPr>
            <w:r>
              <w:rPr>
                <w:rFonts w:ascii="Arial" w:eastAsia="Arial" w:hAnsi="Arial" w:cs="Arial"/>
                <w:color w:val="000000"/>
              </w:rPr>
              <w:t xml:space="preserve">Sophie </w:t>
            </w:r>
            <w:proofErr w:type="spellStart"/>
            <w:r>
              <w:rPr>
                <w:rFonts w:ascii="Arial" w:eastAsia="Arial" w:hAnsi="Arial" w:cs="Arial"/>
                <w:color w:val="000000"/>
              </w:rPr>
              <w:t>Murfin</w:t>
            </w:r>
            <w:proofErr w:type="spellEnd"/>
          </w:p>
        </w:tc>
      </w:tr>
      <w:tr w:rsidR="007A41FD" w14:paraId="6FF540A8"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1CD85" w14:textId="77777777" w:rsidR="007A41FD" w:rsidRDefault="007A41FD" w:rsidP="007944BF">
            <w:pPr>
              <w:rPr>
                <w:rFonts w:ascii="Times New Roman" w:eastAsia="Times New Roman" w:hAnsi="Times New Roman" w:cs="Times New Roman"/>
                <w:color w:val="10313F"/>
                <w:sz w:val="21"/>
                <w:szCs w:val="21"/>
              </w:rPr>
            </w:pPr>
            <w:r>
              <w:rPr>
                <w:rFonts w:ascii="Arial" w:eastAsia="Arial" w:hAnsi="Arial" w:cs="Arial"/>
                <w:color w:val="000000"/>
                <w:sz w:val="21"/>
                <w:szCs w:val="21"/>
              </w:rPr>
              <w:t>Approved Level</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6486C" w14:textId="77777777" w:rsidR="007A41FD" w:rsidRDefault="007A41FD" w:rsidP="007944BF">
            <w:pPr>
              <w:rPr>
                <w:rFonts w:ascii="Arial" w:eastAsia="Arial" w:hAnsi="Arial" w:cs="Arial"/>
                <w:sz w:val="21"/>
                <w:szCs w:val="21"/>
              </w:rPr>
            </w:pPr>
            <w:r>
              <w:rPr>
                <w:rFonts w:ascii="Arial" w:eastAsia="Arial" w:hAnsi="Arial" w:cs="Arial"/>
                <w:sz w:val="21"/>
                <w:szCs w:val="21"/>
              </w:rPr>
              <w:t xml:space="preserve">Governing Body – Statutory Policy </w:t>
            </w:r>
          </w:p>
        </w:tc>
      </w:tr>
      <w:tr w:rsidR="007A41FD" w14:paraId="07417CE9"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E5CC0" w14:textId="77777777" w:rsidR="007A41FD" w:rsidRDefault="007A41FD" w:rsidP="007944BF">
            <w:pPr>
              <w:rPr>
                <w:rFonts w:ascii="Times New Roman" w:eastAsia="Times New Roman" w:hAnsi="Times New Roman" w:cs="Times New Roman"/>
                <w:color w:val="10313F"/>
                <w:sz w:val="21"/>
                <w:szCs w:val="21"/>
              </w:rPr>
            </w:pPr>
            <w:r>
              <w:rPr>
                <w:rFonts w:ascii="Arial" w:eastAsia="Arial" w:hAnsi="Arial" w:cs="Arial"/>
                <w:color w:val="000000"/>
                <w:sz w:val="21"/>
                <w:szCs w:val="21"/>
              </w:rPr>
              <w:t>Date adopted </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904FF" w14:textId="77777777" w:rsidR="007A41FD" w:rsidRDefault="007A41FD" w:rsidP="007944BF">
            <w:pPr>
              <w:widowControl w:val="0"/>
              <w:rPr>
                <w:rFonts w:ascii="Times New Roman" w:eastAsia="Times New Roman" w:hAnsi="Times New Roman" w:cs="Times New Roman"/>
              </w:rPr>
            </w:pPr>
            <w:r>
              <w:rPr>
                <w:rFonts w:ascii="Arial" w:eastAsia="Arial" w:hAnsi="Arial" w:cs="Arial"/>
                <w:color w:val="000000"/>
              </w:rPr>
              <w:t>25</w:t>
            </w:r>
            <w:r w:rsidRPr="00FF3131">
              <w:rPr>
                <w:rFonts w:ascii="Arial" w:eastAsia="Arial" w:hAnsi="Arial" w:cs="Arial"/>
                <w:color w:val="000000"/>
                <w:vertAlign w:val="superscript"/>
              </w:rPr>
              <w:t>th</w:t>
            </w:r>
            <w:r>
              <w:rPr>
                <w:rFonts w:ascii="Arial" w:eastAsia="Arial" w:hAnsi="Arial" w:cs="Arial"/>
                <w:color w:val="000000"/>
              </w:rPr>
              <w:t xml:space="preserve"> March 2024</w:t>
            </w:r>
          </w:p>
        </w:tc>
      </w:tr>
      <w:tr w:rsidR="007A41FD" w14:paraId="45667D81"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1BB0D" w14:textId="77777777" w:rsidR="007A41FD" w:rsidRDefault="007A41FD" w:rsidP="007944BF">
            <w:pPr>
              <w:rPr>
                <w:rFonts w:ascii="Times New Roman" w:eastAsia="Times New Roman" w:hAnsi="Times New Roman" w:cs="Times New Roman"/>
                <w:color w:val="10313F"/>
                <w:sz w:val="21"/>
                <w:szCs w:val="21"/>
              </w:rPr>
            </w:pPr>
            <w:r>
              <w:rPr>
                <w:rFonts w:ascii="Arial" w:eastAsia="Arial" w:hAnsi="Arial" w:cs="Arial"/>
                <w:color w:val="000000"/>
                <w:sz w:val="21"/>
                <w:szCs w:val="21"/>
              </w:rPr>
              <w:t xml:space="preserve">Expires </w:t>
            </w:r>
          </w:p>
        </w:tc>
        <w:tc>
          <w:tcPr>
            <w:tcW w:w="7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1DBB5" w14:textId="77777777" w:rsidR="007A41FD" w:rsidRDefault="007A41FD" w:rsidP="007944BF">
            <w:pPr>
              <w:rPr>
                <w:rFonts w:ascii="Times New Roman" w:eastAsia="Times New Roman" w:hAnsi="Times New Roman" w:cs="Times New Roman"/>
              </w:rPr>
            </w:pPr>
            <w:r>
              <w:rPr>
                <w:rFonts w:ascii="Arial" w:eastAsia="Arial" w:hAnsi="Arial" w:cs="Arial"/>
              </w:rPr>
              <w:t>March 2025</w:t>
            </w:r>
          </w:p>
        </w:tc>
      </w:tr>
      <w:tr w:rsidR="007A41FD" w14:paraId="5402782E" w14:textId="77777777" w:rsidTr="007944BF">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99409" w14:textId="77777777" w:rsidR="007A41FD" w:rsidRDefault="007A41FD" w:rsidP="007944BF">
            <w:pPr>
              <w:rPr>
                <w:rFonts w:ascii="Times New Roman" w:eastAsia="Times New Roman" w:hAnsi="Times New Roman" w:cs="Times New Roman"/>
                <w:color w:val="10313F"/>
                <w:sz w:val="21"/>
                <w:szCs w:val="21"/>
              </w:rPr>
            </w:pPr>
          </w:p>
          <w:p w14:paraId="26E0CC67" w14:textId="77777777" w:rsidR="007A41FD" w:rsidRDefault="007A41FD" w:rsidP="007944BF">
            <w:pPr>
              <w:spacing w:line="480" w:lineRule="auto"/>
              <w:jc w:val="center"/>
              <w:rPr>
                <w:rFonts w:ascii="Times New Roman" w:eastAsia="Times New Roman" w:hAnsi="Times New Roman" w:cs="Times New Roman"/>
                <w:color w:val="10313F"/>
                <w:sz w:val="21"/>
                <w:szCs w:val="21"/>
              </w:rPr>
            </w:pPr>
            <w:r>
              <w:rPr>
                <w:rFonts w:ascii="Arial" w:eastAsia="Arial" w:hAnsi="Arial" w:cs="Arial"/>
                <w:color w:val="000000"/>
                <w:sz w:val="21"/>
                <w:szCs w:val="21"/>
              </w:rPr>
              <w:t>Signature of Chair</w:t>
            </w:r>
          </w:p>
        </w:tc>
        <w:tc>
          <w:tcPr>
            <w:tcW w:w="7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E4890" w14:textId="77777777" w:rsidR="007A41FD" w:rsidRDefault="007A41FD" w:rsidP="007944BF">
            <w:pPr>
              <w:spacing w:after="240"/>
              <w:rPr>
                <w:rFonts w:ascii="Times New Roman" w:eastAsia="Times New Roman" w:hAnsi="Times New Roman" w:cs="Times New Roman"/>
                <w:sz w:val="21"/>
                <w:szCs w:val="21"/>
              </w:rPr>
            </w:pPr>
          </w:p>
        </w:tc>
      </w:tr>
      <w:tr w:rsidR="007A41FD" w14:paraId="7A4F53AD" w14:textId="77777777" w:rsidTr="007944BF">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95B91" w14:textId="77777777" w:rsidR="007A41FD" w:rsidRDefault="007A41FD" w:rsidP="007944BF">
            <w:pPr>
              <w:widowControl w:val="0"/>
              <w:jc w:val="center"/>
              <w:rPr>
                <w:rFonts w:ascii="Times New Roman" w:eastAsia="Times New Roman" w:hAnsi="Times New Roman" w:cs="Times New Roman"/>
                <w:color w:val="000000"/>
              </w:rPr>
            </w:pPr>
            <w:bookmarkStart w:id="0" w:name="_Hlk161917345"/>
            <w:r>
              <w:rPr>
                <w:rFonts w:ascii="Arial" w:eastAsia="Arial" w:hAnsi="Arial" w:cs="Arial"/>
                <w:b/>
                <w:color w:val="000000"/>
                <w:sz w:val="28"/>
                <w:szCs w:val="28"/>
              </w:rPr>
              <w:t>Park View Community Primary School</w:t>
            </w:r>
          </w:p>
          <w:p w14:paraId="30CAC83B" w14:textId="77777777" w:rsidR="007A41FD" w:rsidRDefault="007A41FD" w:rsidP="007944BF">
            <w:pPr>
              <w:widowControl w:val="0"/>
              <w:jc w:val="center"/>
              <w:rPr>
                <w:rFonts w:ascii="Arial" w:eastAsia="Arial" w:hAnsi="Arial" w:cs="Arial"/>
                <w:color w:val="000000"/>
              </w:rPr>
            </w:pPr>
            <w:r>
              <w:rPr>
                <w:rFonts w:ascii="Arial" w:eastAsia="Arial" w:hAnsi="Arial" w:cs="Arial"/>
                <w:color w:val="000000"/>
              </w:rPr>
              <w:t>Varley Street</w:t>
            </w:r>
          </w:p>
          <w:p w14:paraId="6E705154" w14:textId="77777777" w:rsidR="007A41FD" w:rsidRDefault="007A41FD" w:rsidP="007944BF">
            <w:pPr>
              <w:widowControl w:val="0"/>
              <w:jc w:val="center"/>
              <w:rPr>
                <w:rFonts w:ascii="Arial" w:eastAsia="Arial" w:hAnsi="Arial" w:cs="Arial"/>
                <w:color w:val="000000"/>
              </w:rPr>
            </w:pPr>
            <w:r>
              <w:rPr>
                <w:rFonts w:ascii="Arial" w:eastAsia="Arial" w:hAnsi="Arial" w:cs="Arial"/>
                <w:color w:val="000000"/>
              </w:rPr>
              <w:t>Manchester</w:t>
            </w:r>
          </w:p>
          <w:p w14:paraId="65ECF1CF" w14:textId="77777777" w:rsidR="007A41FD" w:rsidRDefault="007A41FD" w:rsidP="007944BF">
            <w:pPr>
              <w:widowControl w:val="0"/>
              <w:jc w:val="center"/>
              <w:rPr>
                <w:rFonts w:ascii="Arial" w:eastAsia="Arial" w:hAnsi="Arial" w:cs="Arial"/>
                <w:color w:val="000000"/>
              </w:rPr>
            </w:pPr>
            <w:r>
              <w:rPr>
                <w:rFonts w:ascii="Arial" w:eastAsia="Arial" w:hAnsi="Arial" w:cs="Arial"/>
                <w:color w:val="000000"/>
              </w:rPr>
              <w:t>M40 7EJ</w:t>
            </w:r>
          </w:p>
          <w:bookmarkEnd w:id="0"/>
          <w:p w14:paraId="4E057A6D" w14:textId="77777777" w:rsidR="007A41FD" w:rsidRDefault="007A41FD" w:rsidP="007944BF">
            <w:pPr>
              <w:widowControl w:val="0"/>
              <w:rPr>
                <w:rFonts w:ascii="Arial" w:eastAsia="Arial" w:hAnsi="Arial" w:cs="Arial"/>
                <w:color w:val="000000"/>
              </w:rPr>
            </w:pPr>
          </w:p>
          <w:p w14:paraId="43367479" w14:textId="77777777" w:rsidR="007A41FD" w:rsidRDefault="007A41FD" w:rsidP="007944BF">
            <w:pPr>
              <w:widowControl w:val="0"/>
              <w:rPr>
                <w:rFonts w:ascii="Times New Roman" w:eastAsia="Times New Roman" w:hAnsi="Times New Roman" w:cs="Times New Roman"/>
                <w:color w:val="000000"/>
              </w:rPr>
            </w:pPr>
          </w:p>
          <w:p w14:paraId="1B1F2DBC" w14:textId="77777777" w:rsidR="007A41FD" w:rsidRDefault="007A41FD" w:rsidP="007944BF">
            <w:pPr>
              <w:widowControl w:val="0"/>
              <w:rPr>
                <w:rFonts w:ascii="Arial" w:eastAsia="Arial" w:hAnsi="Arial" w:cs="Arial"/>
                <w:color w:val="000000"/>
              </w:rPr>
            </w:pPr>
            <w:r>
              <w:rPr>
                <w:rFonts w:ascii="Arial" w:eastAsia="Arial" w:hAnsi="Arial" w:cs="Arial"/>
                <w:color w:val="000000"/>
              </w:rPr>
              <w:t xml:space="preserve">Park View Community Primary School has a number of policies which are adopted to ensure an equitable and consistent delivery of provision. </w:t>
            </w:r>
          </w:p>
          <w:p w14:paraId="162A4EBB" w14:textId="77777777" w:rsidR="007A41FD" w:rsidRDefault="007A41FD" w:rsidP="007944BF">
            <w:pPr>
              <w:widowControl w:val="0"/>
              <w:rPr>
                <w:rFonts w:ascii="Times New Roman" w:eastAsia="Times New Roman" w:hAnsi="Times New Roman" w:cs="Times New Roman"/>
                <w:color w:val="000000"/>
              </w:rPr>
            </w:pPr>
          </w:p>
          <w:p w14:paraId="701B0FB5" w14:textId="77777777" w:rsidR="007A41FD" w:rsidRDefault="007A41FD" w:rsidP="007944BF">
            <w:pPr>
              <w:widowControl w:val="0"/>
              <w:rPr>
                <w:rFonts w:ascii="Times New Roman" w:eastAsia="Times New Roman" w:hAnsi="Times New Roman" w:cs="Times New Roman"/>
                <w:color w:val="000000"/>
              </w:rPr>
            </w:pPr>
            <w:r>
              <w:rPr>
                <w:rFonts w:ascii="Arial" w:eastAsia="Arial" w:hAnsi="Arial" w:cs="Arial"/>
                <w:color w:val="000000"/>
              </w:rPr>
              <w:t>Within our policies reference to: </w:t>
            </w:r>
          </w:p>
          <w:p w14:paraId="5936804C" w14:textId="77777777" w:rsidR="007A41FD" w:rsidRDefault="007A41FD" w:rsidP="007A41FD">
            <w:pPr>
              <w:widowControl w:val="0"/>
              <w:numPr>
                <w:ilvl w:val="0"/>
                <w:numId w:val="43"/>
              </w:numPr>
              <w:rPr>
                <w:rFonts w:ascii="Arial" w:eastAsia="Arial" w:hAnsi="Arial" w:cs="Arial"/>
                <w:color w:val="000000"/>
              </w:rPr>
            </w:pPr>
            <w:r>
              <w:rPr>
                <w:rFonts w:ascii="Arial" w:eastAsia="Arial" w:hAnsi="Arial" w:cs="Arial"/>
                <w:color w:val="000000"/>
              </w:rPr>
              <w:t>Governing Body/Governors relate to the members of the Local Governing Body. </w:t>
            </w:r>
          </w:p>
          <w:p w14:paraId="1AE4D308" w14:textId="77777777" w:rsidR="007A41FD" w:rsidRDefault="007A41FD" w:rsidP="007A41FD">
            <w:pPr>
              <w:widowControl w:val="0"/>
              <w:numPr>
                <w:ilvl w:val="0"/>
                <w:numId w:val="43"/>
              </w:numPr>
              <w:rPr>
                <w:rFonts w:ascii="Arial" w:eastAsia="Arial" w:hAnsi="Arial" w:cs="Arial"/>
                <w:color w:val="000000"/>
              </w:rPr>
            </w:pPr>
            <w:r>
              <w:rPr>
                <w:rFonts w:ascii="Arial" w:eastAsia="Arial" w:hAnsi="Arial" w:cs="Arial"/>
                <w:color w:val="000000"/>
              </w:rPr>
              <w:t>School includes a reference to school or school unless otherwise stated. </w:t>
            </w:r>
          </w:p>
          <w:p w14:paraId="57809134" w14:textId="77777777" w:rsidR="007A41FD" w:rsidRDefault="007A41FD" w:rsidP="007A41FD">
            <w:pPr>
              <w:widowControl w:val="0"/>
              <w:numPr>
                <w:ilvl w:val="0"/>
                <w:numId w:val="43"/>
              </w:numPr>
              <w:rPr>
                <w:rFonts w:ascii="Arial" w:eastAsia="Arial" w:hAnsi="Arial" w:cs="Arial"/>
                <w:color w:val="000000"/>
              </w:rPr>
            </w:pPr>
            <w:r>
              <w:rPr>
                <w:rFonts w:ascii="Arial" w:eastAsia="Arial" w:hAnsi="Arial" w:cs="Arial"/>
                <w:color w:val="000000"/>
              </w:rPr>
              <w:t>Headteacher includes a reference to Headteacher, Principal or Head of School of a school.</w:t>
            </w:r>
            <w:r>
              <w:rPr>
                <w:rFonts w:ascii="Times New Roman" w:eastAsia="Times New Roman" w:hAnsi="Times New Roman" w:cs="Times New Roman"/>
                <w:sz w:val="21"/>
                <w:szCs w:val="21"/>
              </w:rPr>
              <w:br/>
            </w:r>
          </w:p>
        </w:tc>
      </w:tr>
    </w:tbl>
    <w:p w14:paraId="504A013E" w14:textId="77777777" w:rsidR="007A41FD" w:rsidRDefault="007A41FD" w:rsidP="007A41FD">
      <w:pPr>
        <w:jc w:val="center"/>
        <w:rPr>
          <w:b/>
          <w:sz w:val="36"/>
          <w:szCs w:val="36"/>
        </w:rPr>
      </w:pPr>
    </w:p>
    <w:p w14:paraId="421E88DB" w14:textId="77777777" w:rsidR="007A41FD" w:rsidRDefault="007A41FD" w:rsidP="007A41FD">
      <w:pPr>
        <w:jc w:val="center"/>
        <w:rPr>
          <w:b/>
          <w:sz w:val="36"/>
          <w:szCs w:val="36"/>
        </w:rPr>
      </w:pPr>
    </w:p>
    <w:p w14:paraId="28751187" w14:textId="77777777" w:rsidR="007A41FD" w:rsidRDefault="007A41FD" w:rsidP="007A41FD">
      <w:pPr>
        <w:widowControl w:val="0"/>
        <w:spacing w:before="66"/>
        <w:ind w:left="1552" w:right="1552"/>
        <w:jc w:val="center"/>
        <w:rPr>
          <w:rFonts w:ascii="Arial" w:eastAsia="Arial" w:hAnsi="Arial" w:cs="Arial"/>
          <w:b/>
        </w:rPr>
      </w:pPr>
    </w:p>
    <w:p w14:paraId="3C7B0145" w14:textId="77777777" w:rsidR="007A41FD" w:rsidRDefault="007A41FD">
      <w:pPr>
        <w:rPr>
          <w:rFonts w:ascii="Arial" w:eastAsia="Arial" w:hAnsi="Arial" w:cs="Arial"/>
          <w:b/>
        </w:rPr>
      </w:pPr>
      <w:bookmarkStart w:id="1" w:name="_GoBack"/>
      <w:bookmarkEnd w:id="1"/>
      <w:r>
        <w:rPr>
          <w:rFonts w:ascii="Arial" w:eastAsia="Arial" w:hAnsi="Arial" w:cs="Arial"/>
          <w:b/>
        </w:rPr>
        <w:br w:type="page"/>
      </w:r>
    </w:p>
    <w:p w14:paraId="1AE93C94" w14:textId="77777777" w:rsidR="007A41FD" w:rsidRDefault="007A41FD" w:rsidP="007A41FD">
      <w:pPr>
        <w:widowControl w:val="0"/>
        <w:spacing w:before="66"/>
        <w:ind w:left="1552" w:right="1552"/>
        <w:jc w:val="center"/>
        <w:rPr>
          <w:rFonts w:ascii="Arial" w:eastAsia="Arial" w:hAnsi="Arial" w:cs="Arial"/>
          <w:b/>
        </w:rPr>
      </w:pPr>
    </w:p>
    <w:p w14:paraId="3B4CBEB2" w14:textId="77777777" w:rsidR="007A41FD" w:rsidRDefault="007A41FD" w:rsidP="007A41FD">
      <w:pPr>
        <w:keepNext/>
        <w:keepLines/>
        <w:pBdr>
          <w:top w:val="nil"/>
          <w:left w:val="nil"/>
          <w:bottom w:val="nil"/>
          <w:right w:val="nil"/>
          <w:between w:val="nil"/>
        </w:pBdr>
        <w:spacing w:before="480" w:line="276" w:lineRule="auto"/>
        <w:rPr>
          <w:rFonts w:ascii="Arial" w:eastAsia="Arial" w:hAnsi="Arial" w:cs="Arial"/>
          <w:b/>
          <w:color w:val="10313F"/>
          <w:sz w:val="32"/>
          <w:szCs w:val="32"/>
        </w:rPr>
      </w:pPr>
      <w:r>
        <w:rPr>
          <w:rFonts w:ascii="Arial" w:eastAsia="Arial" w:hAnsi="Arial" w:cs="Arial"/>
          <w:b/>
          <w:color w:val="10313F"/>
          <w:sz w:val="32"/>
          <w:szCs w:val="32"/>
        </w:rPr>
        <w:t>Contents</w:t>
      </w:r>
    </w:p>
    <w:sdt>
      <w:sdtPr>
        <w:id w:val="-406765005"/>
        <w:docPartObj>
          <w:docPartGallery w:val="Table of Contents"/>
          <w:docPartUnique/>
        </w:docPartObj>
      </w:sdtPr>
      <w:sdtContent>
        <w:p w14:paraId="0A3C7787" w14:textId="77777777" w:rsidR="007A41FD" w:rsidRDefault="007A41FD" w:rsidP="007A41FD">
          <w:pPr>
            <w:pBdr>
              <w:top w:val="nil"/>
              <w:left w:val="nil"/>
              <w:bottom w:val="nil"/>
              <w:right w:val="nil"/>
              <w:between w:val="nil"/>
            </w:pBdr>
            <w:tabs>
              <w:tab w:val="left" w:pos="480"/>
              <w:tab w:val="right" w:leader="dot" w:pos="9158"/>
            </w:tabs>
            <w:spacing w:before="240" w:after="120"/>
            <w:rPr>
              <w:color w:val="000000"/>
            </w:rPr>
          </w:pPr>
          <w:r>
            <w:fldChar w:fldCharType="begin"/>
          </w:r>
          <w:r>
            <w:instrText xml:space="preserve"> TOC \h \u \z \t "Heading 1,1,Heading 2,2,Heading 3,3,"</w:instrText>
          </w:r>
          <w:r>
            <w:fldChar w:fldCharType="separate"/>
          </w:r>
          <w:hyperlink w:anchor="_heading=h.gjdgxs">
            <w:r>
              <w:rPr>
                <w:rFonts w:ascii="Arial" w:eastAsia="Arial" w:hAnsi="Arial" w:cs="Arial"/>
                <w:b/>
                <w:color w:val="10313F"/>
                <w:sz w:val="20"/>
                <w:szCs w:val="20"/>
              </w:rPr>
              <w:t>1.</w:t>
            </w:r>
          </w:hyperlink>
          <w:hyperlink w:anchor="_heading=h.gjdgxs">
            <w:r>
              <w:rPr>
                <w:color w:val="000000"/>
              </w:rPr>
              <w:tab/>
            </w:r>
          </w:hyperlink>
          <w:r>
            <w:fldChar w:fldCharType="begin"/>
          </w:r>
          <w:r>
            <w:instrText xml:space="preserve"> PAGEREF _heading=h.gjdgxs \h </w:instrText>
          </w:r>
          <w:r>
            <w:fldChar w:fldCharType="separate"/>
          </w:r>
          <w:r>
            <w:rPr>
              <w:rFonts w:ascii="Arial" w:eastAsia="Arial" w:hAnsi="Arial" w:cs="Arial"/>
              <w:b/>
              <w:color w:val="10313F"/>
              <w:sz w:val="20"/>
              <w:szCs w:val="20"/>
            </w:rPr>
            <w:t>Aims</w:t>
          </w:r>
          <w:r>
            <w:rPr>
              <w:rFonts w:ascii="Arial" w:eastAsia="Arial" w:hAnsi="Arial" w:cs="Arial"/>
              <w:b/>
              <w:color w:val="10313F"/>
              <w:sz w:val="20"/>
              <w:szCs w:val="20"/>
            </w:rPr>
            <w:tab/>
            <w:t>4</w:t>
          </w:r>
          <w:r>
            <w:fldChar w:fldCharType="end"/>
          </w:r>
        </w:p>
        <w:p w14:paraId="4CC226BF" w14:textId="77777777" w:rsidR="007A41FD" w:rsidRDefault="007A41FD" w:rsidP="007A41FD">
          <w:pPr>
            <w:pBdr>
              <w:top w:val="nil"/>
              <w:left w:val="nil"/>
              <w:bottom w:val="nil"/>
              <w:right w:val="nil"/>
              <w:between w:val="nil"/>
            </w:pBdr>
            <w:tabs>
              <w:tab w:val="left" w:pos="480"/>
              <w:tab w:val="right" w:leader="dot" w:pos="9158"/>
            </w:tabs>
            <w:spacing w:before="240" w:after="120"/>
            <w:rPr>
              <w:color w:val="000000"/>
            </w:rPr>
          </w:pPr>
          <w:hyperlink w:anchor="_heading=h.30j0zll">
            <w:r>
              <w:rPr>
                <w:rFonts w:ascii="Arial" w:eastAsia="Arial" w:hAnsi="Arial" w:cs="Arial"/>
                <w:b/>
                <w:color w:val="10313F"/>
                <w:sz w:val="20"/>
                <w:szCs w:val="20"/>
              </w:rPr>
              <w:t>2.</w:t>
            </w:r>
          </w:hyperlink>
          <w:hyperlink w:anchor="_heading=h.30j0zll">
            <w:r>
              <w:rPr>
                <w:color w:val="000000"/>
              </w:rPr>
              <w:tab/>
            </w:r>
          </w:hyperlink>
          <w:r>
            <w:fldChar w:fldCharType="begin"/>
          </w:r>
          <w:r>
            <w:instrText xml:space="preserve"> PAGEREF _heading=h.30j0zll \h </w:instrText>
          </w:r>
          <w:r>
            <w:fldChar w:fldCharType="separate"/>
          </w:r>
          <w:r>
            <w:rPr>
              <w:rFonts w:ascii="Arial" w:eastAsia="Arial" w:hAnsi="Arial" w:cs="Arial"/>
              <w:b/>
              <w:color w:val="10313F"/>
              <w:sz w:val="20"/>
              <w:szCs w:val="20"/>
            </w:rPr>
            <w:t>Definitions</w:t>
          </w:r>
          <w:r>
            <w:rPr>
              <w:rFonts w:ascii="Arial" w:eastAsia="Arial" w:hAnsi="Arial" w:cs="Arial"/>
              <w:b/>
              <w:color w:val="10313F"/>
              <w:sz w:val="20"/>
              <w:szCs w:val="20"/>
            </w:rPr>
            <w:tab/>
            <w:t>4</w:t>
          </w:r>
          <w:r>
            <w:fldChar w:fldCharType="end"/>
          </w:r>
        </w:p>
        <w:p w14:paraId="4F5549C6" w14:textId="77777777" w:rsidR="007A41FD" w:rsidRDefault="007A41FD" w:rsidP="007A41FD">
          <w:pPr>
            <w:pBdr>
              <w:top w:val="nil"/>
              <w:left w:val="nil"/>
              <w:bottom w:val="nil"/>
              <w:right w:val="nil"/>
              <w:between w:val="nil"/>
            </w:pBdr>
            <w:tabs>
              <w:tab w:val="left" w:pos="480"/>
              <w:tab w:val="right" w:leader="dot" w:pos="9158"/>
            </w:tabs>
            <w:spacing w:before="240" w:after="120"/>
            <w:rPr>
              <w:color w:val="000000"/>
            </w:rPr>
          </w:pPr>
          <w:hyperlink w:anchor="_heading=h.1fob9te">
            <w:r>
              <w:rPr>
                <w:rFonts w:ascii="Arial" w:eastAsia="Arial" w:hAnsi="Arial" w:cs="Arial"/>
                <w:b/>
                <w:color w:val="10313F"/>
                <w:sz w:val="20"/>
                <w:szCs w:val="20"/>
              </w:rPr>
              <w:t>3.</w:t>
            </w:r>
          </w:hyperlink>
          <w:hyperlink w:anchor="_heading=h.1fob9te">
            <w:r>
              <w:rPr>
                <w:color w:val="000000"/>
              </w:rPr>
              <w:tab/>
            </w:r>
          </w:hyperlink>
          <w:r>
            <w:fldChar w:fldCharType="begin"/>
          </w:r>
          <w:r>
            <w:instrText xml:space="preserve"> PAGEREF _heading=h.1fob9te \h </w:instrText>
          </w:r>
          <w:r>
            <w:fldChar w:fldCharType="separate"/>
          </w:r>
          <w:r>
            <w:rPr>
              <w:rFonts w:ascii="Arial" w:eastAsia="Arial" w:hAnsi="Arial" w:cs="Arial"/>
              <w:b/>
              <w:color w:val="10313F"/>
              <w:sz w:val="20"/>
              <w:szCs w:val="20"/>
            </w:rPr>
            <w:t>Roles &amp; Responsibilities</w:t>
          </w:r>
          <w:r>
            <w:rPr>
              <w:rFonts w:ascii="Arial" w:eastAsia="Arial" w:hAnsi="Arial" w:cs="Arial"/>
              <w:b/>
              <w:color w:val="10313F"/>
              <w:sz w:val="20"/>
              <w:szCs w:val="20"/>
            </w:rPr>
            <w:tab/>
            <w:t>4</w:t>
          </w:r>
          <w:r>
            <w:fldChar w:fldCharType="end"/>
          </w:r>
        </w:p>
        <w:p w14:paraId="15FC0959" w14:textId="77777777" w:rsidR="007A41FD" w:rsidRDefault="007A41FD" w:rsidP="007A41FD">
          <w:pPr>
            <w:pBdr>
              <w:top w:val="nil"/>
              <w:left w:val="nil"/>
              <w:bottom w:val="nil"/>
              <w:right w:val="nil"/>
              <w:between w:val="nil"/>
            </w:pBdr>
            <w:tabs>
              <w:tab w:val="left" w:pos="480"/>
              <w:tab w:val="right" w:leader="dot" w:pos="9158"/>
            </w:tabs>
            <w:spacing w:before="240" w:after="120"/>
            <w:rPr>
              <w:color w:val="000000"/>
            </w:rPr>
          </w:pPr>
          <w:hyperlink w:anchor="_heading=h.3znysh7">
            <w:r>
              <w:rPr>
                <w:rFonts w:ascii="Arial" w:eastAsia="Arial" w:hAnsi="Arial" w:cs="Arial"/>
                <w:b/>
                <w:color w:val="10313F"/>
                <w:sz w:val="20"/>
                <w:szCs w:val="20"/>
              </w:rPr>
              <w:t>4.</w:t>
            </w:r>
          </w:hyperlink>
          <w:hyperlink w:anchor="_heading=h.3znysh7">
            <w:r>
              <w:rPr>
                <w:color w:val="000000"/>
              </w:rPr>
              <w:tab/>
            </w:r>
          </w:hyperlink>
          <w:r>
            <w:fldChar w:fldCharType="begin"/>
          </w:r>
          <w:r>
            <w:instrText xml:space="preserve"> PAGEREF _heading=h.3znysh7 \h </w:instrText>
          </w:r>
          <w:r>
            <w:fldChar w:fldCharType="separate"/>
          </w:r>
          <w:r>
            <w:rPr>
              <w:rFonts w:ascii="Arial" w:eastAsia="Arial" w:hAnsi="Arial" w:cs="Arial"/>
              <w:b/>
              <w:color w:val="10313F"/>
              <w:sz w:val="20"/>
              <w:szCs w:val="20"/>
            </w:rPr>
            <w:t>Identification &amp; Assessment of SEN</w:t>
          </w:r>
          <w:r>
            <w:rPr>
              <w:rFonts w:ascii="Arial" w:eastAsia="Arial" w:hAnsi="Arial" w:cs="Arial"/>
              <w:b/>
              <w:color w:val="10313F"/>
              <w:sz w:val="20"/>
              <w:szCs w:val="20"/>
            </w:rPr>
            <w:tab/>
            <w:t>5</w:t>
          </w:r>
          <w:r>
            <w:fldChar w:fldCharType="end"/>
          </w:r>
        </w:p>
        <w:p w14:paraId="00FF5BB3" w14:textId="77777777" w:rsidR="007A41FD" w:rsidRDefault="007A41FD" w:rsidP="007A41FD">
          <w:pPr>
            <w:pBdr>
              <w:top w:val="nil"/>
              <w:left w:val="nil"/>
              <w:bottom w:val="nil"/>
              <w:right w:val="nil"/>
              <w:between w:val="nil"/>
            </w:pBdr>
            <w:tabs>
              <w:tab w:val="left" w:pos="480"/>
              <w:tab w:val="right" w:leader="dot" w:pos="9158"/>
            </w:tabs>
            <w:spacing w:before="240" w:after="120"/>
            <w:rPr>
              <w:color w:val="000000"/>
            </w:rPr>
          </w:pPr>
          <w:hyperlink w:anchor="_heading=h.tyjcwt">
            <w:r>
              <w:rPr>
                <w:rFonts w:ascii="Arial" w:eastAsia="Arial" w:hAnsi="Arial" w:cs="Arial"/>
                <w:b/>
                <w:color w:val="10313F"/>
                <w:sz w:val="20"/>
                <w:szCs w:val="20"/>
              </w:rPr>
              <w:t>5.</w:t>
            </w:r>
          </w:hyperlink>
          <w:hyperlink w:anchor="_heading=h.tyjcwt">
            <w:r>
              <w:rPr>
                <w:color w:val="000000"/>
              </w:rPr>
              <w:tab/>
            </w:r>
          </w:hyperlink>
          <w:r>
            <w:fldChar w:fldCharType="begin"/>
          </w:r>
          <w:r>
            <w:instrText xml:space="preserve"> PAGEREF _heading=h.tyjcwt \h </w:instrText>
          </w:r>
          <w:r>
            <w:fldChar w:fldCharType="separate"/>
          </w:r>
          <w:r>
            <w:rPr>
              <w:rFonts w:ascii="Arial" w:eastAsia="Arial" w:hAnsi="Arial" w:cs="Arial"/>
              <w:b/>
              <w:color w:val="10313F"/>
              <w:sz w:val="20"/>
              <w:szCs w:val="20"/>
            </w:rPr>
            <w:t>Reviewing</w:t>
          </w:r>
          <w:r>
            <w:rPr>
              <w:rFonts w:ascii="Arial" w:eastAsia="Arial" w:hAnsi="Arial" w:cs="Arial"/>
              <w:b/>
              <w:color w:val="10313F"/>
              <w:sz w:val="20"/>
              <w:szCs w:val="20"/>
            </w:rPr>
            <w:tab/>
            <w:t>6</w:t>
          </w:r>
          <w:r>
            <w:fldChar w:fldCharType="end"/>
          </w:r>
        </w:p>
        <w:p w14:paraId="5F6D96A0" w14:textId="77777777" w:rsidR="007A41FD" w:rsidRDefault="007A41FD" w:rsidP="007A41FD">
          <w:pPr>
            <w:pBdr>
              <w:top w:val="nil"/>
              <w:left w:val="nil"/>
              <w:bottom w:val="nil"/>
              <w:right w:val="nil"/>
              <w:between w:val="nil"/>
            </w:pBdr>
            <w:tabs>
              <w:tab w:val="left" w:pos="480"/>
              <w:tab w:val="right" w:leader="dot" w:pos="9158"/>
            </w:tabs>
            <w:spacing w:before="240" w:after="120"/>
            <w:rPr>
              <w:color w:val="000000"/>
            </w:rPr>
          </w:pPr>
          <w:hyperlink w:anchor="_heading=h.3dy6vkm">
            <w:r>
              <w:rPr>
                <w:rFonts w:ascii="Arial" w:eastAsia="Arial" w:hAnsi="Arial" w:cs="Arial"/>
                <w:b/>
                <w:color w:val="10313F"/>
                <w:sz w:val="20"/>
                <w:szCs w:val="20"/>
              </w:rPr>
              <w:t>6.</w:t>
            </w:r>
          </w:hyperlink>
          <w:hyperlink w:anchor="_heading=h.3dy6vkm">
            <w:r>
              <w:rPr>
                <w:color w:val="000000"/>
              </w:rPr>
              <w:tab/>
            </w:r>
          </w:hyperlink>
          <w:r>
            <w:fldChar w:fldCharType="begin"/>
          </w:r>
          <w:r>
            <w:instrText xml:space="preserve"> PAGEREF _heading=h.3dy6vkm \h </w:instrText>
          </w:r>
          <w:r>
            <w:fldChar w:fldCharType="separate"/>
          </w:r>
          <w:r>
            <w:rPr>
              <w:rFonts w:ascii="Arial" w:eastAsia="Arial" w:hAnsi="Arial" w:cs="Arial"/>
              <w:b/>
              <w:color w:val="10313F"/>
              <w:sz w:val="20"/>
              <w:szCs w:val="20"/>
            </w:rPr>
            <w:t>Policy Links</w:t>
          </w:r>
          <w:r>
            <w:rPr>
              <w:rFonts w:ascii="Arial" w:eastAsia="Arial" w:hAnsi="Arial" w:cs="Arial"/>
              <w:b/>
              <w:color w:val="10313F"/>
              <w:sz w:val="20"/>
              <w:szCs w:val="20"/>
            </w:rPr>
            <w:tab/>
            <w:t>6</w:t>
          </w:r>
          <w:r>
            <w:fldChar w:fldCharType="end"/>
          </w:r>
        </w:p>
        <w:p w14:paraId="0A38659A" w14:textId="77777777" w:rsidR="007A41FD" w:rsidRDefault="007A41FD" w:rsidP="007A41FD">
          <w:pPr>
            <w:pBdr>
              <w:top w:val="nil"/>
              <w:left w:val="nil"/>
              <w:bottom w:val="nil"/>
              <w:right w:val="nil"/>
              <w:between w:val="nil"/>
            </w:pBdr>
            <w:tabs>
              <w:tab w:val="left" w:pos="480"/>
              <w:tab w:val="right" w:leader="dot" w:pos="9158"/>
            </w:tabs>
            <w:spacing w:before="240" w:after="120"/>
            <w:rPr>
              <w:color w:val="000000"/>
            </w:rPr>
          </w:pPr>
          <w:hyperlink w:anchor="_heading=h.1t3h5sf">
            <w:r>
              <w:rPr>
                <w:rFonts w:ascii="Arial" w:eastAsia="Arial" w:hAnsi="Arial" w:cs="Arial"/>
                <w:b/>
                <w:color w:val="10313F"/>
                <w:sz w:val="20"/>
                <w:szCs w:val="20"/>
              </w:rPr>
              <w:t>7.</w:t>
            </w:r>
          </w:hyperlink>
          <w:hyperlink w:anchor="_heading=h.1t3h5sf">
            <w:r>
              <w:rPr>
                <w:color w:val="000000"/>
              </w:rPr>
              <w:tab/>
            </w:r>
          </w:hyperlink>
          <w:r>
            <w:fldChar w:fldCharType="begin"/>
          </w:r>
          <w:r>
            <w:instrText xml:space="preserve"> PAGEREF _heading=h.1t3h5sf \h </w:instrText>
          </w:r>
          <w:r>
            <w:fldChar w:fldCharType="separate"/>
          </w:r>
          <w:r>
            <w:rPr>
              <w:rFonts w:ascii="Arial" w:eastAsia="Arial" w:hAnsi="Arial" w:cs="Arial"/>
              <w:b/>
              <w:color w:val="10313F"/>
              <w:sz w:val="20"/>
              <w:szCs w:val="20"/>
            </w:rPr>
            <w:t>Leadership</w:t>
          </w:r>
          <w:r>
            <w:rPr>
              <w:rFonts w:ascii="Arial" w:eastAsia="Arial" w:hAnsi="Arial" w:cs="Arial"/>
              <w:b/>
              <w:color w:val="10313F"/>
              <w:sz w:val="20"/>
              <w:szCs w:val="20"/>
            </w:rPr>
            <w:tab/>
            <w:t>6</w:t>
          </w:r>
          <w:r>
            <w:fldChar w:fldCharType="end"/>
          </w:r>
        </w:p>
        <w:p w14:paraId="309E6BFC" w14:textId="77777777" w:rsidR="007A41FD" w:rsidRDefault="007A41FD" w:rsidP="007A41FD">
          <w:pPr>
            <w:pBdr>
              <w:top w:val="nil"/>
              <w:left w:val="nil"/>
              <w:bottom w:val="nil"/>
              <w:right w:val="nil"/>
              <w:between w:val="nil"/>
            </w:pBdr>
            <w:tabs>
              <w:tab w:val="right" w:leader="dot" w:pos="9158"/>
            </w:tabs>
            <w:spacing w:before="240" w:after="120"/>
            <w:rPr>
              <w:color w:val="000000"/>
            </w:rPr>
          </w:pPr>
          <w:hyperlink w:anchor="_heading=h.4d34og8">
            <w:r>
              <w:rPr>
                <w:rFonts w:ascii="Arial" w:eastAsia="Arial" w:hAnsi="Arial" w:cs="Arial"/>
                <w:b/>
                <w:color w:val="10313F"/>
                <w:sz w:val="20"/>
                <w:szCs w:val="20"/>
              </w:rPr>
              <w:t>8.      Complaints Procedures</w:t>
            </w:r>
            <w:r>
              <w:rPr>
                <w:rFonts w:ascii="Arial" w:eastAsia="Arial" w:hAnsi="Arial" w:cs="Arial"/>
                <w:b/>
                <w:color w:val="10313F"/>
                <w:sz w:val="20"/>
                <w:szCs w:val="20"/>
              </w:rPr>
              <w:tab/>
              <w:t>7</w:t>
            </w:r>
          </w:hyperlink>
        </w:p>
        <w:p w14:paraId="48A16E60" w14:textId="77777777" w:rsidR="007A41FD" w:rsidRDefault="007A41FD" w:rsidP="007A41FD">
          <w:r>
            <w:fldChar w:fldCharType="end"/>
          </w:r>
        </w:p>
      </w:sdtContent>
    </w:sdt>
    <w:p w14:paraId="74142BD1" w14:textId="77777777" w:rsidR="007A41FD" w:rsidRDefault="007A41FD" w:rsidP="007A41FD">
      <w:pPr>
        <w:widowControl w:val="0"/>
        <w:spacing w:before="66"/>
        <w:ind w:left="1552" w:right="1552"/>
        <w:jc w:val="center"/>
        <w:rPr>
          <w:rFonts w:ascii="Arial" w:eastAsia="Arial" w:hAnsi="Arial" w:cs="Arial"/>
          <w:b/>
        </w:rPr>
      </w:pPr>
    </w:p>
    <w:p w14:paraId="44E1F40D" w14:textId="77777777" w:rsidR="007A41FD" w:rsidRDefault="007A41FD" w:rsidP="007A41FD">
      <w:pPr>
        <w:widowControl w:val="0"/>
        <w:spacing w:before="66"/>
        <w:ind w:left="1552" w:right="1552"/>
        <w:jc w:val="center"/>
        <w:rPr>
          <w:rFonts w:ascii="Arial" w:eastAsia="Arial" w:hAnsi="Arial" w:cs="Arial"/>
          <w:b/>
        </w:rPr>
      </w:pPr>
    </w:p>
    <w:p w14:paraId="2B5C6BC5" w14:textId="77777777" w:rsidR="007A41FD" w:rsidRDefault="007A41FD" w:rsidP="007A41FD">
      <w:pPr>
        <w:widowControl w:val="0"/>
        <w:spacing w:before="66"/>
        <w:ind w:left="1552" w:right="1552"/>
        <w:jc w:val="center"/>
        <w:rPr>
          <w:rFonts w:ascii="Arial" w:eastAsia="Arial" w:hAnsi="Arial" w:cs="Arial"/>
          <w:b/>
        </w:rPr>
      </w:pPr>
    </w:p>
    <w:p w14:paraId="139F1E44" w14:textId="77777777" w:rsidR="007A41FD" w:rsidRDefault="007A41FD" w:rsidP="007A41FD">
      <w:pPr>
        <w:widowControl w:val="0"/>
        <w:spacing w:before="66"/>
        <w:ind w:left="1552" w:right="1552"/>
        <w:jc w:val="center"/>
        <w:rPr>
          <w:rFonts w:ascii="Arial" w:eastAsia="Arial" w:hAnsi="Arial" w:cs="Arial"/>
          <w:b/>
        </w:rPr>
      </w:pPr>
    </w:p>
    <w:p w14:paraId="5A58C4EF" w14:textId="77777777" w:rsidR="007A41FD" w:rsidRDefault="007A41FD" w:rsidP="007A41FD">
      <w:pPr>
        <w:widowControl w:val="0"/>
        <w:spacing w:before="66"/>
        <w:ind w:left="1552" w:right="1552"/>
        <w:jc w:val="center"/>
        <w:rPr>
          <w:rFonts w:ascii="Arial" w:eastAsia="Arial" w:hAnsi="Arial" w:cs="Arial"/>
          <w:b/>
        </w:rPr>
      </w:pPr>
    </w:p>
    <w:p w14:paraId="1A87E170" w14:textId="77777777" w:rsidR="007A41FD" w:rsidRDefault="007A41FD" w:rsidP="007A41FD">
      <w:pPr>
        <w:widowControl w:val="0"/>
        <w:spacing w:before="66"/>
        <w:ind w:left="1552" w:right="1552"/>
        <w:jc w:val="center"/>
        <w:rPr>
          <w:rFonts w:ascii="Arial" w:eastAsia="Arial" w:hAnsi="Arial" w:cs="Arial"/>
          <w:b/>
        </w:rPr>
      </w:pPr>
    </w:p>
    <w:p w14:paraId="69E04CA4" w14:textId="77777777" w:rsidR="007A41FD" w:rsidRDefault="007A41FD" w:rsidP="007A41FD">
      <w:pPr>
        <w:widowControl w:val="0"/>
        <w:spacing w:before="66"/>
        <w:ind w:left="1552" w:right="1552"/>
        <w:jc w:val="center"/>
        <w:rPr>
          <w:rFonts w:ascii="Arial" w:eastAsia="Arial" w:hAnsi="Arial" w:cs="Arial"/>
          <w:b/>
        </w:rPr>
      </w:pPr>
    </w:p>
    <w:p w14:paraId="5CE9304E" w14:textId="77777777" w:rsidR="007A41FD" w:rsidRDefault="007A41FD" w:rsidP="007A41FD">
      <w:pPr>
        <w:jc w:val="center"/>
        <w:rPr>
          <w:b/>
          <w:sz w:val="36"/>
          <w:szCs w:val="36"/>
        </w:rPr>
      </w:pPr>
    </w:p>
    <w:p w14:paraId="78EEFC6B" w14:textId="77777777" w:rsidR="007A41FD" w:rsidRDefault="007A41FD" w:rsidP="007A41FD">
      <w:pPr>
        <w:jc w:val="center"/>
        <w:rPr>
          <w:b/>
          <w:sz w:val="36"/>
          <w:szCs w:val="36"/>
        </w:rPr>
      </w:pPr>
    </w:p>
    <w:p w14:paraId="03569E25" w14:textId="77777777" w:rsidR="007A41FD" w:rsidRDefault="007A41FD" w:rsidP="007A41FD">
      <w:pPr>
        <w:jc w:val="center"/>
        <w:rPr>
          <w:b/>
          <w:sz w:val="36"/>
          <w:szCs w:val="36"/>
        </w:rPr>
      </w:pPr>
    </w:p>
    <w:p w14:paraId="2CFD9BED" w14:textId="77777777" w:rsidR="007A41FD" w:rsidRDefault="007A41FD" w:rsidP="007A41FD">
      <w:pPr>
        <w:jc w:val="center"/>
        <w:rPr>
          <w:b/>
          <w:sz w:val="36"/>
          <w:szCs w:val="36"/>
        </w:rPr>
      </w:pPr>
    </w:p>
    <w:p w14:paraId="1853AC91" w14:textId="77777777" w:rsidR="007A41FD" w:rsidRDefault="007A41FD" w:rsidP="007A41FD">
      <w:pPr>
        <w:jc w:val="center"/>
        <w:rPr>
          <w:b/>
          <w:sz w:val="36"/>
          <w:szCs w:val="36"/>
        </w:rPr>
      </w:pPr>
    </w:p>
    <w:p w14:paraId="5D0FE581" w14:textId="77777777" w:rsidR="007A41FD" w:rsidRDefault="007A41FD" w:rsidP="007A41FD">
      <w:pPr>
        <w:jc w:val="center"/>
        <w:rPr>
          <w:b/>
          <w:sz w:val="36"/>
          <w:szCs w:val="36"/>
        </w:rPr>
      </w:pPr>
    </w:p>
    <w:p w14:paraId="45E473DC" w14:textId="77777777" w:rsidR="007A41FD" w:rsidRDefault="007A41FD" w:rsidP="007A41FD">
      <w:pPr>
        <w:jc w:val="center"/>
        <w:rPr>
          <w:b/>
          <w:sz w:val="36"/>
          <w:szCs w:val="36"/>
        </w:rPr>
      </w:pPr>
    </w:p>
    <w:p w14:paraId="683D8B46" w14:textId="77777777" w:rsidR="007A41FD" w:rsidRDefault="007A41FD" w:rsidP="007A41FD">
      <w:pPr>
        <w:jc w:val="center"/>
        <w:rPr>
          <w:b/>
          <w:sz w:val="36"/>
          <w:szCs w:val="36"/>
        </w:rPr>
      </w:pPr>
    </w:p>
    <w:p w14:paraId="1C14D9CB" w14:textId="77777777" w:rsidR="007A41FD" w:rsidRDefault="007A41FD" w:rsidP="007A41FD">
      <w:pPr>
        <w:jc w:val="center"/>
        <w:rPr>
          <w:b/>
          <w:sz w:val="36"/>
          <w:szCs w:val="36"/>
        </w:rPr>
      </w:pPr>
    </w:p>
    <w:p w14:paraId="66F400A8" w14:textId="66E41DD9" w:rsidR="007A41FD" w:rsidRDefault="007A41FD" w:rsidP="007A41FD">
      <w:pPr>
        <w:jc w:val="center"/>
        <w:rPr>
          <w:b/>
          <w:sz w:val="36"/>
          <w:szCs w:val="36"/>
        </w:rPr>
      </w:pPr>
      <w:r>
        <w:rPr>
          <w:b/>
          <w:sz w:val="36"/>
          <w:szCs w:val="36"/>
        </w:rPr>
        <w:br/>
      </w:r>
    </w:p>
    <w:p w14:paraId="5859EBCA" w14:textId="77777777" w:rsidR="007A41FD" w:rsidRDefault="007A41FD">
      <w:pPr>
        <w:rPr>
          <w:b/>
          <w:sz w:val="36"/>
          <w:szCs w:val="36"/>
        </w:rPr>
      </w:pPr>
      <w:r>
        <w:rPr>
          <w:b/>
          <w:sz w:val="36"/>
          <w:szCs w:val="36"/>
        </w:rPr>
        <w:br w:type="page"/>
      </w:r>
    </w:p>
    <w:p w14:paraId="1BDD0C7B" w14:textId="77777777" w:rsidR="007A41FD" w:rsidRDefault="007A41FD" w:rsidP="007A41FD">
      <w:pPr>
        <w:keepNext/>
        <w:keepLines/>
        <w:numPr>
          <w:ilvl w:val="0"/>
          <w:numId w:val="36"/>
        </w:numPr>
        <w:spacing w:before="240"/>
        <w:rPr>
          <w:rFonts w:ascii="Arial" w:eastAsia="Arial" w:hAnsi="Arial" w:cs="Arial"/>
          <w:b/>
          <w:sz w:val="32"/>
          <w:szCs w:val="32"/>
        </w:rPr>
      </w:pPr>
      <w:bookmarkStart w:id="2" w:name="_heading=h.gjdgxs" w:colFirst="0" w:colLast="0"/>
      <w:bookmarkEnd w:id="2"/>
      <w:r>
        <w:rPr>
          <w:rFonts w:ascii="Arial" w:eastAsia="Arial" w:hAnsi="Arial" w:cs="Arial"/>
          <w:b/>
          <w:sz w:val="32"/>
          <w:szCs w:val="32"/>
        </w:rPr>
        <w:lastRenderedPageBreak/>
        <w:t>Aims</w:t>
      </w:r>
    </w:p>
    <w:p w14:paraId="0A348A60" w14:textId="77777777" w:rsidR="007A41FD" w:rsidRDefault="007A41FD" w:rsidP="007A41FD">
      <w:pPr>
        <w:rPr>
          <w:rFonts w:ascii="Arial" w:eastAsia="Arial" w:hAnsi="Arial" w:cs="Arial"/>
          <w:sz w:val="21"/>
          <w:szCs w:val="21"/>
        </w:rPr>
      </w:pPr>
    </w:p>
    <w:p w14:paraId="1CAD477D"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At Park View Community Primary School we have an ethos that every child </w:t>
      </w:r>
      <w:proofErr w:type="gramStart"/>
      <w:r>
        <w:rPr>
          <w:rFonts w:ascii="Arial" w:eastAsia="Arial" w:hAnsi="Arial" w:cs="Arial"/>
          <w:sz w:val="21"/>
          <w:szCs w:val="21"/>
        </w:rPr>
        <w:t>matters</w:t>
      </w:r>
      <w:proofErr w:type="gramEnd"/>
      <w:r>
        <w:rPr>
          <w:rFonts w:ascii="Arial" w:eastAsia="Arial" w:hAnsi="Arial" w:cs="Arial"/>
          <w:sz w:val="21"/>
          <w:szCs w:val="21"/>
        </w:rPr>
        <w:t xml:space="preserve"> and that we set goals that stretch and challenge pupils of all backgrounds, abilities and dispositions. Our support for all children within our care extends to those children with additional needs that require assistance to help them fulfil their potential.</w:t>
      </w:r>
    </w:p>
    <w:p w14:paraId="3E9C4C3E" w14:textId="77777777" w:rsidR="007A41FD" w:rsidRDefault="007A41FD" w:rsidP="007A41FD">
      <w:pPr>
        <w:rPr>
          <w:rFonts w:ascii="Arial" w:eastAsia="Arial" w:hAnsi="Arial" w:cs="Arial"/>
          <w:sz w:val="21"/>
          <w:szCs w:val="21"/>
        </w:rPr>
      </w:pPr>
    </w:p>
    <w:p w14:paraId="0D25CB75"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At Park View Community Primary School we shall ensure that: </w:t>
      </w:r>
    </w:p>
    <w:p w14:paraId="7DFAEE50" w14:textId="77777777" w:rsidR="007A41FD" w:rsidRDefault="007A41FD" w:rsidP="007A41FD">
      <w:pPr>
        <w:rPr>
          <w:rFonts w:ascii="Arial" w:eastAsia="Arial" w:hAnsi="Arial" w:cs="Arial"/>
          <w:sz w:val="21"/>
          <w:szCs w:val="21"/>
        </w:rPr>
      </w:pPr>
    </w:p>
    <w:p w14:paraId="1E9576B7" w14:textId="77777777" w:rsidR="007A41FD" w:rsidRDefault="007A41FD" w:rsidP="007A41FD">
      <w:pPr>
        <w:numPr>
          <w:ilvl w:val="0"/>
          <w:numId w:val="37"/>
        </w:numPr>
        <w:rPr>
          <w:rFonts w:ascii="Arial" w:eastAsia="Arial" w:hAnsi="Arial" w:cs="Arial"/>
          <w:sz w:val="21"/>
          <w:szCs w:val="21"/>
        </w:rPr>
      </w:pPr>
      <w:r>
        <w:rPr>
          <w:rFonts w:ascii="Arial" w:eastAsia="Arial" w:hAnsi="Arial" w:cs="Arial"/>
          <w:sz w:val="21"/>
          <w:szCs w:val="21"/>
        </w:rPr>
        <w:t>the special educational needs of pupils will be addressed and pupils will not be labelled or disadvantaged by any policy or procedure operated within the Trust;</w:t>
      </w:r>
    </w:p>
    <w:p w14:paraId="66F80380" w14:textId="77777777" w:rsidR="007A41FD" w:rsidRDefault="007A41FD" w:rsidP="007A41FD">
      <w:pPr>
        <w:numPr>
          <w:ilvl w:val="0"/>
          <w:numId w:val="37"/>
        </w:numPr>
        <w:rPr>
          <w:rFonts w:ascii="Arial" w:eastAsia="Arial" w:hAnsi="Arial" w:cs="Arial"/>
          <w:sz w:val="21"/>
          <w:szCs w:val="21"/>
        </w:rPr>
      </w:pPr>
      <w:r>
        <w:rPr>
          <w:rFonts w:ascii="Arial" w:eastAsia="Arial" w:hAnsi="Arial" w:cs="Arial"/>
          <w:sz w:val="21"/>
          <w:szCs w:val="21"/>
        </w:rPr>
        <w:t>it works in partnership with parents and appropriate external agencies to support students with special educational needs and will use its best endeavours to ensure that appropriate provision is secured for any student with special educational needs in order to achieve agreed outcomes;</w:t>
      </w:r>
    </w:p>
    <w:p w14:paraId="53AB281B" w14:textId="77777777" w:rsidR="007A41FD" w:rsidRDefault="007A41FD" w:rsidP="007A41FD">
      <w:pPr>
        <w:numPr>
          <w:ilvl w:val="0"/>
          <w:numId w:val="37"/>
        </w:numPr>
        <w:rPr>
          <w:rFonts w:ascii="Arial" w:eastAsia="Arial" w:hAnsi="Arial" w:cs="Arial"/>
          <w:sz w:val="21"/>
          <w:szCs w:val="21"/>
        </w:rPr>
      </w:pPr>
      <w:r>
        <w:rPr>
          <w:rFonts w:ascii="Arial" w:eastAsia="Arial" w:hAnsi="Arial" w:cs="Arial"/>
          <w:sz w:val="21"/>
          <w:szCs w:val="21"/>
        </w:rPr>
        <w:t xml:space="preserve">it has a Special Educational Needs Co-ordinator (SENCO). The SENCO will maintain and regularly review the SEN record held in respective of an individual pupil and co-ordinate support. However, it will be the responsibility of all staff to support individual pupils, to implement strategies suggested by the SENCO and generally be responsible for ensuring that pupils receive provision appropriate to their needs and agreed outcomes; and </w:t>
      </w:r>
    </w:p>
    <w:p w14:paraId="682E6F25" w14:textId="77777777" w:rsidR="007A41FD" w:rsidRDefault="007A41FD" w:rsidP="007A41FD">
      <w:pPr>
        <w:numPr>
          <w:ilvl w:val="0"/>
          <w:numId w:val="37"/>
        </w:numPr>
        <w:rPr>
          <w:rFonts w:ascii="Arial" w:eastAsia="Arial" w:hAnsi="Arial" w:cs="Arial"/>
          <w:sz w:val="21"/>
          <w:szCs w:val="21"/>
        </w:rPr>
      </w:pPr>
      <w:r>
        <w:rPr>
          <w:rFonts w:ascii="Arial" w:eastAsia="Arial" w:hAnsi="Arial" w:cs="Arial"/>
          <w:sz w:val="21"/>
          <w:szCs w:val="21"/>
        </w:rPr>
        <w:t xml:space="preserve">children and young people with SEN engage in the activities of the school alongside pupils who do not have SEN </w:t>
      </w:r>
    </w:p>
    <w:p w14:paraId="586AC864" w14:textId="77777777" w:rsidR="007A41FD" w:rsidRDefault="007A41FD" w:rsidP="007A41FD">
      <w:pPr>
        <w:ind w:left="720"/>
        <w:rPr>
          <w:rFonts w:ascii="Arial" w:eastAsia="Arial" w:hAnsi="Arial" w:cs="Arial"/>
          <w:sz w:val="21"/>
          <w:szCs w:val="21"/>
        </w:rPr>
      </w:pPr>
    </w:p>
    <w:p w14:paraId="13967807"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All support provided and decisions taken have regard to these general principles as well as the legal framework set out in the Children &amp; Families Act 2014, the SEND Regulations 2014 and the SEND Code of Practice 2015. </w:t>
      </w:r>
    </w:p>
    <w:p w14:paraId="0E8753E7" w14:textId="77777777" w:rsidR="007A41FD" w:rsidRDefault="007A41FD" w:rsidP="007A41FD">
      <w:pPr>
        <w:keepNext/>
        <w:keepLines/>
        <w:numPr>
          <w:ilvl w:val="0"/>
          <w:numId w:val="36"/>
        </w:numPr>
        <w:spacing w:before="240"/>
        <w:rPr>
          <w:rFonts w:ascii="Arial" w:eastAsia="Arial" w:hAnsi="Arial" w:cs="Arial"/>
          <w:b/>
          <w:sz w:val="32"/>
          <w:szCs w:val="32"/>
        </w:rPr>
      </w:pPr>
      <w:bookmarkStart w:id="3" w:name="_heading=h.30j0zll" w:colFirst="0" w:colLast="0"/>
      <w:bookmarkEnd w:id="3"/>
      <w:r>
        <w:rPr>
          <w:rFonts w:ascii="Arial" w:eastAsia="Arial" w:hAnsi="Arial" w:cs="Arial"/>
          <w:b/>
          <w:sz w:val="32"/>
          <w:szCs w:val="32"/>
        </w:rPr>
        <w:t>Definitions</w:t>
      </w:r>
    </w:p>
    <w:p w14:paraId="78AA7099" w14:textId="77777777" w:rsidR="007A41FD" w:rsidRDefault="007A41FD" w:rsidP="007A41FD">
      <w:pPr>
        <w:rPr>
          <w:rFonts w:ascii="Arial" w:eastAsia="Arial" w:hAnsi="Arial" w:cs="Arial"/>
          <w:sz w:val="21"/>
          <w:szCs w:val="21"/>
        </w:rPr>
      </w:pPr>
    </w:p>
    <w:p w14:paraId="3DAE99D0" w14:textId="77777777" w:rsidR="007A41FD" w:rsidRDefault="007A41FD" w:rsidP="007A41FD">
      <w:pPr>
        <w:rPr>
          <w:rFonts w:ascii="Arial" w:eastAsia="Arial" w:hAnsi="Arial" w:cs="Arial"/>
          <w:sz w:val="21"/>
          <w:szCs w:val="21"/>
        </w:rPr>
      </w:pPr>
      <w:r>
        <w:rPr>
          <w:rFonts w:ascii="Arial" w:eastAsia="Arial" w:hAnsi="Arial" w:cs="Arial"/>
          <w:sz w:val="21"/>
          <w:szCs w:val="21"/>
        </w:rPr>
        <w:t>Under the Children &amp; Families Act 2014, a child/young person will have SEN if they have a learning difficulty or disability which calls for special educational provision to be made for them.</w:t>
      </w:r>
    </w:p>
    <w:p w14:paraId="6E4FA0B1" w14:textId="77777777" w:rsidR="007A41FD" w:rsidRDefault="007A41FD" w:rsidP="007A41FD">
      <w:pPr>
        <w:rPr>
          <w:rFonts w:ascii="Arial" w:eastAsia="Arial" w:hAnsi="Arial" w:cs="Arial"/>
          <w:sz w:val="21"/>
          <w:szCs w:val="21"/>
        </w:rPr>
      </w:pPr>
    </w:p>
    <w:p w14:paraId="7FD4A839" w14:textId="77777777" w:rsidR="007A41FD" w:rsidRDefault="007A41FD" w:rsidP="007A41FD">
      <w:pPr>
        <w:rPr>
          <w:rFonts w:ascii="Arial" w:eastAsia="Arial" w:hAnsi="Arial" w:cs="Arial"/>
          <w:sz w:val="21"/>
          <w:szCs w:val="21"/>
        </w:rPr>
      </w:pPr>
      <w:r>
        <w:rPr>
          <w:rFonts w:ascii="Arial" w:eastAsia="Arial" w:hAnsi="Arial" w:cs="Arial"/>
          <w:sz w:val="21"/>
          <w:szCs w:val="21"/>
        </w:rPr>
        <w:t>A Child or Young Person will have a learning difficulty or disability if they have:</w:t>
      </w:r>
    </w:p>
    <w:p w14:paraId="1C4691B7" w14:textId="77777777" w:rsidR="007A41FD" w:rsidRDefault="007A41FD" w:rsidP="007A41FD">
      <w:pPr>
        <w:rPr>
          <w:rFonts w:ascii="Arial" w:eastAsia="Arial" w:hAnsi="Arial" w:cs="Arial"/>
          <w:sz w:val="21"/>
          <w:szCs w:val="21"/>
        </w:rPr>
      </w:pPr>
    </w:p>
    <w:p w14:paraId="5A50C876" w14:textId="77777777" w:rsidR="007A41FD" w:rsidRDefault="007A41FD" w:rsidP="007A41FD">
      <w:pPr>
        <w:numPr>
          <w:ilvl w:val="0"/>
          <w:numId w:val="38"/>
        </w:numPr>
        <w:rPr>
          <w:rFonts w:ascii="Arial" w:eastAsia="Arial" w:hAnsi="Arial" w:cs="Arial"/>
          <w:sz w:val="21"/>
          <w:szCs w:val="21"/>
        </w:rPr>
      </w:pPr>
      <w:r>
        <w:rPr>
          <w:rFonts w:ascii="Arial" w:eastAsia="Arial" w:hAnsi="Arial" w:cs="Arial"/>
          <w:sz w:val="21"/>
          <w:szCs w:val="21"/>
        </w:rPr>
        <w:t>A significantly greater difficulty in learning than the majority of others of the same age; or</w:t>
      </w:r>
    </w:p>
    <w:p w14:paraId="68272C6F" w14:textId="77777777" w:rsidR="007A41FD" w:rsidRDefault="007A41FD" w:rsidP="007A41FD">
      <w:pPr>
        <w:numPr>
          <w:ilvl w:val="0"/>
          <w:numId w:val="38"/>
        </w:numPr>
        <w:rPr>
          <w:rFonts w:ascii="Arial" w:eastAsia="Arial" w:hAnsi="Arial" w:cs="Arial"/>
          <w:sz w:val="21"/>
          <w:szCs w:val="21"/>
        </w:rPr>
      </w:pPr>
      <w:r>
        <w:rPr>
          <w:rFonts w:ascii="Arial" w:eastAsia="Arial" w:hAnsi="Arial" w:cs="Arial"/>
          <w:sz w:val="21"/>
          <w:szCs w:val="21"/>
        </w:rPr>
        <w:t>A disability that prevents or hinders them from making use of facilities that are generally provided for others of the same age in mainstream schools in England.</w:t>
      </w:r>
    </w:p>
    <w:p w14:paraId="41E088CC" w14:textId="77777777" w:rsidR="007A41FD" w:rsidRDefault="007A41FD" w:rsidP="007A41FD">
      <w:pPr>
        <w:ind w:left="720"/>
        <w:rPr>
          <w:rFonts w:ascii="Arial" w:eastAsia="Arial" w:hAnsi="Arial" w:cs="Arial"/>
          <w:sz w:val="21"/>
          <w:szCs w:val="21"/>
        </w:rPr>
      </w:pPr>
    </w:p>
    <w:p w14:paraId="5DECD838" w14:textId="77777777" w:rsidR="007A41FD" w:rsidRDefault="007A41FD" w:rsidP="007A41FD">
      <w:pPr>
        <w:rPr>
          <w:rFonts w:ascii="Arial" w:eastAsia="Arial" w:hAnsi="Arial" w:cs="Arial"/>
          <w:sz w:val="21"/>
          <w:szCs w:val="21"/>
        </w:rPr>
      </w:pPr>
      <w:r>
        <w:rPr>
          <w:rFonts w:ascii="Arial" w:eastAsia="Arial" w:hAnsi="Arial" w:cs="Arial"/>
          <w:sz w:val="21"/>
          <w:szCs w:val="21"/>
        </w:rPr>
        <w:t>Special Educational Provision is education or training that is additional to, or different from, that made generally for other children/young people of the same age by mainstream schools</w:t>
      </w:r>
    </w:p>
    <w:p w14:paraId="622FBB93" w14:textId="77777777" w:rsidR="007A41FD" w:rsidRDefault="007A41FD" w:rsidP="007A41FD">
      <w:pPr>
        <w:keepNext/>
        <w:keepLines/>
        <w:numPr>
          <w:ilvl w:val="0"/>
          <w:numId w:val="36"/>
        </w:numPr>
        <w:spacing w:before="240"/>
        <w:rPr>
          <w:rFonts w:ascii="Arial" w:eastAsia="Arial" w:hAnsi="Arial" w:cs="Arial"/>
          <w:b/>
          <w:sz w:val="32"/>
          <w:szCs w:val="32"/>
        </w:rPr>
      </w:pPr>
      <w:bookmarkStart w:id="4" w:name="_heading=h.1fob9te" w:colFirst="0" w:colLast="0"/>
      <w:bookmarkEnd w:id="4"/>
      <w:r>
        <w:rPr>
          <w:rFonts w:ascii="Arial" w:eastAsia="Arial" w:hAnsi="Arial" w:cs="Arial"/>
          <w:b/>
          <w:sz w:val="32"/>
          <w:szCs w:val="32"/>
        </w:rPr>
        <w:t>Roles &amp; Responsibilities</w:t>
      </w:r>
    </w:p>
    <w:p w14:paraId="5C3BF16F" w14:textId="77777777" w:rsidR="007A41FD" w:rsidRDefault="007A41FD" w:rsidP="007A41FD">
      <w:pPr>
        <w:rPr>
          <w:rFonts w:ascii="Arial" w:eastAsia="Arial" w:hAnsi="Arial" w:cs="Arial"/>
          <w:sz w:val="21"/>
          <w:szCs w:val="21"/>
        </w:rPr>
      </w:pPr>
    </w:p>
    <w:p w14:paraId="02AA12E8"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The implementation of this policy will be monitored by the governors of the school and remain under constant review by the Headteacher. </w:t>
      </w:r>
    </w:p>
    <w:p w14:paraId="51A4111E" w14:textId="77777777" w:rsidR="007A41FD" w:rsidRDefault="007A41FD" w:rsidP="007A41FD">
      <w:pPr>
        <w:rPr>
          <w:rFonts w:ascii="Arial" w:eastAsia="Arial" w:hAnsi="Arial" w:cs="Arial"/>
          <w:sz w:val="21"/>
          <w:szCs w:val="21"/>
        </w:rPr>
      </w:pPr>
    </w:p>
    <w:p w14:paraId="1E3186A4" w14:textId="77777777" w:rsidR="007A41FD" w:rsidRDefault="007A41FD" w:rsidP="007A41FD">
      <w:pPr>
        <w:numPr>
          <w:ilvl w:val="0"/>
          <w:numId w:val="40"/>
        </w:numPr>
        <w:rPr>
          <w:rFonts w:ascii="Arial" w:eastAsia="Arial" w:hAnsi="Arial" w:cs="Arial"/>
          <w:sz w:val="21"/>
          <w:szCs w:val="21"/>
        </w:rPr>
      </w:pPr>
      <w:r>
        <w:rPr>
          <w:rFonts w:ascii="Arial" w:eastAsia="Arial" w:hAnsi="Arial" w:cs="Arial"/>
          <w:sz w:val="21"/>
          <w:szCs w:val="21"/>
        </w:rPr>
        <w:t>Park View Community Primary School will appoint a governor with responsibility for SEN. The SEN Governor will raise SEN issues at governing board meetings; monitor the quality and effectiveness of SEN provision within the school and work with designated senior leaders to develop the SEN policy and provision.</w:t>
      </w:r>
    </w:p>
    <w:p w14:paraId="6D070AC8" w14:textId="77777777" w:rsidR="007A41FD" w:rsidRDefault="007A41FD" w:rsidP="007A41FD">
      <w:pPr>
        <w:numPr>
          <w:ilvl w:val="0"/>
          <w:numId w:val="40"/>
        </w:numPr>
        <w:rPr>
          <w:rFonts w:ascii="Arial" w:eastAsia="Arial" w:hAnsi="Arial" w:cs="Arial"/>
          <w:sz w:val="21"/>
          <w:szCs w:val="21"/>
        </w:rPr>
      </w:pPr>
      <w:r>
        <w:rPr>
          <w:rFonts w:ascii="Arial" w:eastAsia="Arial" w:hAnsi="Arial" w:cs="Arial"/>
          <w:sz w:val="21"/>
          <w:szCs w:val="21"/>
        </w:rPr>
        <w:t>The Headteacher will work with the SENCO and SEND Governor to develop the SEND policy and provision within the school.  The Headteacher has overall responsibility for the provision and progress of learners with SEND.</w:t>
      </w:r>
    </w:p>
    <w:p w14:paraId="42358641" w14:textId="77777777" w:rsidR="007A41FD" w:rsidRDefault="007A41FD" w:rsidP="007A41FD">
      <w:pPr>
        <w:numPr>
          <w:ilvl w:val="0"/>
          <w:numId w:val="40"/>
        </w:numPr>
        <w:rPr>
          <w:rFonts w:ascii="Arial" w:eastAsia="Arial" w:hAnsi="Arial" w:cs="Arial"/>
          <w:sz w:val="21"/>
          <w:szCs w:val="21"/>
        </w:rPr>
      </w:pPr>
      <w:r>
        <w:rPr>
          <w:rFonts w:ascii="Arial" w:eastAsia="Arial" w:hAnsi="Arial" w:cs="Arial"/>
          <w:sz w:val="21"/>
          <w:szCs w:val="21"/>
        </w:rPr>
        <w:t>The SENCO will co-ordinate the school’s approach to SEND provision and will undertake those duties set out in chapter 6 of the SEND Code of Practice 2015.</w:t>
      </w:r>
    </w:p>
    <w:p w14:paraId="1A6C3F29" w14:textId="77777777" w:rsidR="007A41FD" w:rsidRDefault="007A41FD" w:rsidP="007A41FD">
      <w:pPr>
        <w:numPr>
          <w:ilvl w:val="0"/>
          <w:numId w:val="40"/>
        </w:numPr>
        <w:rPr>
          <w:rFonts w:ascii="Arial" w:eastAsia="Arial" w:hAnsi="Arial" w:cs="Arial"/>
          <w:sz w:val="21"/>
          <w:szCs w:val="21"/>
        </w:rPr>
      </w:pPr>
      <w:r>
        <w:rPr>
          <w:rFonts w:ascii="Arial" w:eastAsia="Arial" w:hAnsi="Arial" w:cs="Arial"/>
          <w:sz w:val="21"/>
          <w:szCs w:val="21"/>
        </w:rPr>
        <w:lastRenderedPageBreak/>
        <w:t>Class teachers are responsible for the progress and development of every pupil in their class and will work with the SENCO to ensure the “assess plan do review” cycle is appropriately implemented to support any pupil with SEND.</w:t>
      </w:r>
    </w:p>
    <w:p w14:paraId="45BFCFAD" w14:textId="77777777" w:rsidR="007A41FD" w:rsidRDefault="007A41FD" w:rsidP="007A41FD">
      <w:pPr>
        <w:ind w:left="720"/>
        <w:rPr>
          <w:rFonts w:ascii="Arial" w:eastAsia="Arial" w:hAnsi="Arial" w:cs="Arial"/>
          <w:sz w:val="21"/>
          <w:szCs w:val="21"/>
        </w:rPr>
      </w:pPr>
    </w:p>
    <w:p w14:paraId="6A8EFA22" w14:textId="77777777" w:rsidR="007A41FD" w:rsidRDefault="007A41FD" w:rsidP="007A41FD">
      <w:pPr>
        <w:rPr>
          <w:rFonts w:ascii="Arial" w:eastAsia="Arial" w:hAnsi="Arial" w:cs="Arial"/>
          <w:sz w:val="21"/>
          <w:szCs w:val="21"/>
        </w:rPr>
      </w:pPr>
      <w:r>
        <w:rPr>
          <w:rFonts w:ascii="Arial" w:eastAsia="Arial" w:hAnsi="Arial" w:cs="Arial"/>
          <w:sz w:val="21"/>
          <w:szCs w:val="21"/>
        </w:rPr>
        <w:t>The school will work in partnership with pupils, teachers, parents and, where appropriate, other external agencies to ensure that individual learning needs are addressed within the context of the school curriculum.</w:t>
      </w:r>
    </w:p>
    <w:p w14:paraId="0A1EE5D6" w14:textId="77777777" w:rsidR="007A41FD" w:rsidRDefault="007A41FD" w:rsidP="007A41FD">
      <w:pPr>
        <w:rPr>
          <w:rFonts w:ascii="Arial" w:eastAsia="Arial" w:hAnsi="Arial" w:cs="Arial"/>
          <w:sz w:val="21"/>
          <w:szCs w:val="21"/>
        </w:rPr>
      </w:pPr>
    </w:p>
    <w:p w14:paraId="5E640367"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Parents of pupils with SEND will be able to discuss the needs of their child with their child’s teacher, the member of SLT overseeing the Key Stage and the SENCO. </w:t>
      </w:r>
    </w:p>
    <w:p w14:paraId="3DE37D41" w14:textId="77777777" w:rsidR="007A41FD" w:rsidRDefault="007A41FD" w:rsidP="007A41FD">
      <w:pPr>
        <w:keepNext/>
        <w:keepLines/>
        <w:numPr>
          <w:ilvl w:val="0"/>
          <w:numId w:val="36"/>
        </w:numPr>
        <w:spacing w:before="240"/>
        <w:rPr>
          <w:rFonts w:ascii="Arial" w:eastAsia="Arial" w:hAnsi="Arial" w:cs="Arial"/>
          <w:b/>
          <w:sz w:val="32"/>
          <w:szCs w:val="32"/>
        </w:rPr>
      </w:pPr>
      <w:bookmarkStart w:id="5" w:name="_heading=h.3znysh7" w:colFirst="0" w:colLast="0"/>
      <w:bookmarkEnd w:id="5"/>
      <w:r>
        <w:rPr>
          <w:rFonts w:ascii="Arial" w:eastAsia="Arial" w:hAnsi="Arial" w:cs="Arial"/>
          <w:b/>
          <w:sz w:val="32"/>
          <w:szCs w:val="32"/>
        </w:rPr>
        <w:t>Identification &amp; Assessment of SEN</w:t>
      </w:r>
    </w:p>
    <w:p w14:paraId="5B490399" w14:textId="77777777" w:rsidR="007A41FD" w:rsidRDefault="007A41FD" w:rsidP="007A41FD">
      <w:pPr>
        <w:rPr>
          <w:rFonts w:ascii="Arial" w:eastAsia="Arial" w:hAnsi="Arial" w:cs="Arial"/>
          <w:sz w:val="21"/>
          <w:szCs w:val="21"/>
        </w:rPr>
      </w:pPr>
    </w:p>
    <w:p w14:paraId="1B1BEE62" w14:textId="77777777" w:rsidR="007A41FD" w:rsidRDefault="007A41FD" w:rsidP="007A41FD">
      <w:pPr>
        <w:rPr>
          <w:rFonts w:ascii="Arial" w:eastAsia="Arial" w:hAnsi="Arial" w:cs="Arial"/>
          <w:sz w:val="21"/>
          <w:szCs w:val="21"/>
        </w:rPr>
      </w:pPr>
      <w:bookmarkStart w:id="6" w:name="_heading=h.2et92p0" w:colFirst="0" w:colLast="0"/>
      <w:bookmarkEnd w:id="6"/>
      <w:r>
        <w:rPr>
          <w:rFonts w:ascii="Arial" w:eastAsia="Arial" w:hAnsi="Arial" w:cs="Arial"/>
          <w:sz w:val="21"/>
          <w:szCs w:val="21"/>
        </w:rPr>
        <w:t xml:space="preserve">The school uses the graduated response as outlined in “The Code of Practice (2014)”.  Pupils who have been identified as potentially having additional needs are monitored using Cause for Concern forms, which forms part of the cycles of Assess, Plan, Do, Review. This process is further supported with the following approaches-  </w:t>
      </w:r>
    </w:p>
    <w:p w14:paraId="1994EB5D" w14:textId="77777777" w:rsidR="007A41FD" w:rsidRDefault="007A41FD" w:rsidP="007A41FD">
      <w:pPr>
        <w:rPr>
          <w:rFonts w:ascii="Arial" w:eastAsia="Arial" w:hAnsi="Arial" w:cs="Arial"/>
          <w:sz w:val="21"/>
          <w:szCs w:val="21"/>
        </w:rPr>
      </w:pPr>
    </w:p>
    <w:p w14:paraId="01160663" w14:textId="77777777" w:rsidR="007A41FD" w:rsidRDefault="007A41FD" w:rsidP="007A41FD">
      <w:pPr>
        <w:numPr>
          <w:ilvl w:val="0"/>
          <w:numId w:val="42"/>
        </w:numPr>
        <w:rPr>
          <w:rFonts w:ascii="Arial" w:eastAsia="Arial" w:hAnsi="Arial" w:cs="Arial"/>
          <w:sz w:val="21"/>
          <w:szCs w:val="21"/>
        </w:rPr>
      </w:pPr>
      <w:r>
        <w:rPr>
          <w:rFonts w:ascii="Arial" w:eastAsia="Arial" w:hAnsi="Arial" w:cs="Arial"/>
          <w:sz w:val="21"/>
          <w:szCs w:val="21"/>
        </w:rPr>
        <w:t xml:space="preserve">First and foremost, High Quality Teaching approaches in the classroom underpinned by adaptive teaching and scaffolding and informed by the Inclusion Toolkit.  </w:t>
      </w:r>
    </w:p>
    <w:p w14:paraId="44FFAEE6" w14:textId="77777777" w:rsidR="007A41FD" w:rsidRDefault="007A41FD" w:rsidP="007A41FD">
      <w:pPr>
        <w:numPr>
          <w:ilvl w:val="0"/>
          <w:numId w:val="42"/>
        </w:numPr>
        <w:rPr>
          <w:rFonts w:ascii="Arial" w:eastAsia="Arial" w:hAnsi="Arial" w:cs="Arial"/>
          <w:sz w:val="21"/>
          <w:szCs w:val="21"/>
        </w:rPr>
      </w:pPr>
      <w:r>
        <w:rPr>
          <w:rFonts w:ascii="Arial" w:eastAsia="Arial" w:hAnsi="Arial" w:cs="Arial"/>
          <w:sz w:val="21"/>
          <w:szCs w:val="21"/>
        </w:rPr>
        <w:t xml:space="preserve">Further diagnostic testing directed by the SENCO. </w:t>
      </w:r>
    </w:p>
    <w:p w14:paraId="1FE58A78" w14:textId="77777777" w:rsidR="007A41FD" w:rsidRDefault="007A41FD" w:rsidP="007A41FD">
      <w:pPr>
        <w:numPr>
          <w:ilvl w:val="0"/>
          <w:numId w:val="42"/>
        </w:numPr>
        <w:rPr>
          <w:rFonts w:ascii="Arial" w:eastAsia="Arial" w:hAnsi="Arial" w:cs="Arial"/>
          <w:sz w:val="21"/>
          <w:szCs w:val="21"/>
        </w:rPr>
      </w:pPr>
      <w:r>
        <w:rPr>
          <w:rFonts w:ascii="Arial" w:eastAsia="Arial" w:hAnsi="Arial" w:cs="Arial"/>
          <w:sz w:val="21"/>
          <w:szCs w:val="21"/>
        </w:rPr>
        <w:t>Observations by staff</w:t>
      </w:r>
    </w:p>
    <w:p w14:paraId="43FDE586" w14:textId="77777777" w:rsidR="007A41FD" w:rsidRDefault="007A41FD" w:rsidP="007A41FD">
      <w:pPr>
        <w:numPr>
          <w:ilvl w:val="0"/>
          <w:numId w:val="42"/>
        </w:numPr>
        <w:rPr>
          <w:rFonts w:ascii="Arial" w:eastAsia="Arial" w:hAnsi="Arial" w:cs="Arial"/>
          <w:sz w:val="21"/>
          <w:szCs w:val="21"/>
        </w:rPr>
      </w:pPr>
      <w:r>
        <w:rPr>
          <w:rFonts w:ascii="Arial" w:eastAsia="Arial" w:hAnsi="Arial" w:cs="Arial"/>
          <w:sz w:val="21"/>
          <w:szCs w:val="21"/>
        </w:rPr>
        <w:t xml:space="preserve">Additional intervention as identified within Assess, Plan, Do, Review to provide support “additional to and different from” peers.  </w:t>
      </w:r>
    </w:p>
    <w:p w14:paraId="7E5B2DE7" w14:textId="77777777" w:rsidR="007A41FD" w:rsidRDefault="007A41FD" w:rsidP="007A41FD">
      <w:pPr>
        <w:numPr>
          <w:ilvl w:val="0"/>
          <w:numId w:val="42"/>
        </w:numPr>
        <w:spacing w:line="276" w:lineRule="auto"/>
        <w:rPr>
          <w:rFonts w:ascii="Arial" w:eastAsia="Arial" w:hAnsi="Arial" w:cs="Arial"/>
          <w:sz w:val="21"/>
          <w:szCs w:val="21"/>
        </w:rPr>
      </w:pPr>
      <w:r>
        <w:rPr>
          <w:rFonts w:ascii="Arial" w:eastAsia="Arial" w:hAnsi="Arial" w:cs="Arial"/>
          <w:sz w:val="21"/>
          <w:szCs w:val="21"/>
        </w:rPr>
        <w:t>Following this process, or in cases where significant need presents immediately, the SENCO may then ask for additional diagnostic assessment to be undertaken by other professionals e.g. Educational Psychologists, CAMHS, Speech and Language Therapy, School Health Nurse, Outreach Support.</w:t>
      </w:r>
    </w:p>
    <w:p w14:paraId="0AFCEA29" w14:textId="77777777" w:rsidR="007A41FD" w:rsidRDefault="007A41FD" w:rsidP="007A41FD">
      <w:pPr>
        <w:spacing w:line="276" w:lineRule="auto"/>
        <w:ind w:left="1080"/>
        <w:rPr>
          <w:rFonts w:ascii="Arial" w:eastAsia="Arial" w:hAnsi="Arial" w:cs="Arial"/>
          <w:sz w:val="21"/>
          <w:szCs w:val="21"/>
        </w:rPr>
      </w:pPr>
    </w:p>
    <w:p w14:paraId="23AFE875" w14:textId="77777777" w:rsidR="007A41FD" w:rsidRDefault="007A41FD" w:rsidP="007A41FD">
      <w:pPr>
        <w:rPr>
          <w:rFonts w:ascii="Arial" w:eastAsia="Arial" w:hAnsi="Arial" w:cs="Arial"/>
          <w:sz w:val="21"/>
          <w:szCs w:val="21"/>
        </w:rPr>
      </w:pPr>
      <w:r>
        <w:rPr>
          <w:rFonts w:ascii="Arial" w:eastAsia="Arial" w:hAnsi="Arial" w:cs="Arial"/>
          <w:sz w:val="21"/>
          <w:szCs w:val="21"/>
        </w:rPr>
        <w:t>Information about previous special educational needs will usually accompany pupils upon entry to the school and this will be used by the SENCO to make sure appropriate provision is continued. New admissions with identified SEND needs will be transitioned in with the support of the SENCO.</w:t>
      </w:r>
    </w:p>
    <w:p w14:paraId="2E75A7DF"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 </w:t>
      </w:r>
    </w:p>
    <w:p w14:paraId="72B5E7E8"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This information is collated from the transfer of school files from the previous school or early years setting and during transition meetings which are held with all the feeder schools or early years settings, in the summer term, before students start at the school.  If there is an in-year transfer, the same procedures will be followed.  If the pupil has an Individual Education Plan, SEN Support Plan or EHCP in place, close consultation will occur, to ensure a smooth transition and continuity in targets, provision and expected outcomes. </w:t>
      </w:r>
    </w:p>
    <w:p w14:paraId="478E9D93" w14:textId="77777777" w:rsidR="007A41FD" w:rsidRDefault="007A41FD" w:rsidP="007A41FD">
      <w:pPr>
        <w:rPr>
          <w:rFonts w:ascii="Arial" w:eastAsia="Arial" w:hAnsi="Arial" w:cs="Arial"/>
          <w:sz w:val="21"/>
          <w:szCs w:val="21"/>
        </w:rPr>
      </w:pPr>
    </w:p>
    <w:p w14:paraId="453FF8A1"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Ongoing identification is also completed alongside the school reporting process as data is collected and analysed by phase leads. If a pupil has not made expected progress, then interventions or boosters will be put in place regardless of need.   If a member of staff identifies a pupil whose special educational needs are not met by the normal programme of study, then the class teacher will work with the pupil setting clear targets and providing further scaffolding and supports.  If the situation improves then no further action is needed.  If there is no improvement the SENCO will be informed.   </w:t>
      </w:r>
    </w:p>
    <w:p w14:paraId="4232055D" w14:textId="77777777" w:rsidR="007A41FD" w:rsidRDefault="007A41FD" w:rsidP="007A41FD">
      <w:pPr>
        <w:rPr>
          <w:rFonts w:ascii="Arial" w:eastAsia="Arial" w:hAnsi="Arial" w:cs="Arial"/>
          <w:sz w:val="21"/>
          <w:szCs w:val="21"/>
        </w:rPr>
      </w:pPr>
    </w:p>
    <w:p w14:paraId="1404A890"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At this point information will be gathered. The class teacher will inform the parents about the issue and there will be consultation and discussion around the proposed additional support for the pupil.  Parents, and the pupil, where appropriate, will be involved in sharing information and agreeing outcomes.  It will be decided whether it is appropriate to further monitor the student.  A detailed SEN Support plan with SMART targets will be collated, informed by any outcomes of diagnostic testing and outreach advice. These will be reviewed on a half termly basis. </w:t>
      </w:r>
    </w:p>
    <w:p w14:paraId="11C365BF" w14:textId="77777777" w:rsidR="007A41FD" w:rsidRDefault="007A41FD" w:rsidP="007A41FD">
      <w:pPr>
        <w:rPr>
          <w:rFonts w:ascii="Arial" w:eastAsia="Arial" w:hAnsi="Arial" w:cs="Arial"/>
          <w:sz w:val="21"/>
          <w:szCs w:val="21"/>
        </w:rPr>
      </w:pPr>
    </w:p>
    <w:p w14:paraId="1023042A" w14:textId="77777777" w:rsidR="007A41FD" w:rsidRDefault="007A41FD" w:rsidP="007A41FD">
      <w:pPr>
        <w:rPr>
          <w:rFonts w:ascii="Arial" w:eastAsia="Arial" w:hAnsi="Arial" w:cs="Arial"/>
          <w:sz w:val="21"/>
          <w:szCs w:val="21"/>
        </w:rPr>
      </w:pPr>
      <w:r>
        <w:rPr>
          <w:rFonts w:ascii="Arial" w:eastAsia="Arial" w:hAnsi="Arial" w:cs="Arial"/>
          <w:sz w:val="21"/>
          <w:szCs w:val="21"/>
        </w:rPr>
        <w:lastRenderedPageBreak/>
        <w:t xml:space="preserve">If a parent/carer refers their child to the school as they believe their child has special educational needs they should contact the SENCO, who will undertake investigations and appropriate assessments (with input from the relevant teachers) to see if they are achieving expected levels of progress in line with their potential.  If the pupil is not making appropriate levels of progress, then internal support will be implemented in accordance with paragraphs above.  </w:t>
      </w:r>
    </w:p>
    <w:p w14:paraId="2A638671" w14:textId="77777777" w:rsidR="007A41FD" w:rsidRDefault="007A41FD" w:rsidP="007A41FD">
      <w:pPr>
        <w:rPr>
          <w:rFonts w:ascii="Arial" w:eastAsia="Arial" w:hAnsi="Arial" w:cs="Arial"/>
          <w:sz w:val="21"/>
          <w:szCs w:val="21"/>
        </w:rPr>
      </w:pPr>
    </w:p>
    <w:p w14:paraId="472965F5"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In all cases, where internal support is not effective in supporting the pupil, a referral to the Educational Psychologist or other relevant specialist will be completed with the parents’ knowledge and information and strategies for support shared with all staff. </w:t>
      </w:r>
    </w:p>
    <w:p w14:paraId="1A3937BB" w14:textId="77777777" w:rsidR="007A41FD" w:rsidRDefault="007A41FD" w:rsidP="007A41FD">
      <w:pPr>
        <w:rPr>
          <w:rFonts w:ascii="Arial" w:eastAsia="Arial" w:hAnsi="Arial" w:cs="Arial"/>
          <w:sz w:val="21"/>
          <w:szCs w:val="21"/>
        </w:rPr>
      </w:pPr>
    </w:p>
    <w:p w14:paraId="201BBE9A"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Contact details for professionals who are able to assess will be provided for parents/carers so they can consider a private assessment.  Whenever special educational provision is being made, parents and students will be involved in developing and reviewing support plans/strategies. </w:t>
      </w:r>
    </w:p>
    <w:p w14:paraId="636BE03A" w14:textId="77777777" w:rsidR="007A41FD" w:rsidRDefault="007A41FD" w:rsidP="007A41FD">
      <w:pPr>
        <w:rPr>
          <w:rFonts w:ascii="Arial" w:eastAsia="Arial" w:hAnsi="Arial" w:cs="Arial"/>
          <w:sz w:val="21"/>
          <w:szCs w:val="21"/>
        </w:rPr>
      </w:pPr>
    </w:p>
    <w:p w14:paraId="3C85F972" w14:textId="77777777" w:rsidR="007A41FD" w:rsidRDefault="007A41FD" w:rsidP="007A41FD">
      <w:pPr>
        <w:rPr>
          <w:rFonts w:ascii="Arial" w:eastAsia="Arial" w:hAnsi="Arial" w:cs="Arial"/>
          <w:sz w:val="21"/>
          <w:szCs w:val="21"/>
        </w:rPr>
      </w:pPr>
      <w:r>
        <w:rPr>
          <w:rFonts w:ascii="Arial" w:eastAsia="Arial" w:hAnsi="Arial" w:cs="Arial"/>
          <w:sz w:val="21"/>
          <w:szCs w:val="21"/>
        </w:rPr>
        <w:t>All staff teaching pupils on the SEND register will be made aware of the individual needs.  The SENCO and Senior Leadership Team will help teachers when required, to develop techniques in adapting and scaffolding lessons and will ensure that appropriate resources are available as part of the school’s CPD programme.</w:t>
      </w:r>
    </w:p>
    <w:p w14:paraId="7ABF6539" w14:textId="77777777" w:rsidR="007A41FD" w:rsidRDefault="007A41FD" w:rsidP="007A41FD">
      <w:pPr>
        <w:spacing w:after="240" w:line="276" w:lineRule="auto"/>
        <w:jc w:val="both"/>
        <w:rPr>
          <w:rFonts w:ascii="Arial" w:eastAsia="Arial" w:hAnsi="Arial" w:cs="Arial"/>
          <w:sz w:val="21"/>
          <w:szCs w:val="21"/>
        </w:rPr>
      </w:pPr>
    </w:p>
    <w:p w14:paraId="1B9B419B" w14:textId="77777777" w:rsidR="007A41FD" w:rsidRDefault="007A41FD" w:rsidP="007A41FD">
      <w:pPr>
        <w:keepNext/>
        <w:keepLines/>
        <w:numPr>
          <w:ilvl w:val="0"/>
          <w:numId w:val="36"/>
        </w:numPr>
        <w:spacing w:before="240"/>
        <w:rPr>
          <w:rFonts w:ascii="Arial" w:eastAsia="Arial" w:hAnsi="Arial" w:cs="Arial"/>
          <w:b/>
          <w:sz w:val="32"/>
          <w:szCs w:val="32"/>
        </w:rPr>
      </w:pPr>
      <w:bookmarkStart w:id="7" w:name="_heading=h.tyjcwt" w:colFirst="0" w:colLast="0"/>
      <w:bookmarkEnd w:id="7"/>
      <w:r>
        <w:rPr>
          <w:rFonts w:ascii="Arial" w:eastAsia="Arial" w:hAnsi="Arial" w:cs="Arial"/>
          <w:b/>
          <w:sz w:val="32"/>
          <w:szCs w:val="32"/>
        </w:rPr>
        <w:t xml:space="preserve">Reviewing </w:t>
      </w:r>
    </w:p>
    <w:p w14:paraId="2E30A190" w14:textId="77777777" w:rsidR="007A41FD" w:rsidRDefault="007A41FD" w:rsidP="007A41FD">
      <w:pPr>
        <w:rPr>
          <w:rFonts w:ascii="Arial" w:eastAsia="Arial" w:hAnsi="Arial" w:cs="Arial"/>
          <w:sz w:val="21"/>
          <w:szCs w:val="21"/>
        </w:rPr>
      </w:pPr>
    </w:p>
    <w:p w14:paraId="1AB2EB61"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The progress of all pupils is monitored and reviewed regularly, regardless of needs.  Data collated during the academies’ reporting process is analysed and strategies are put in place to support pupils who are not achieving as expected.  All SEND interventions delivered outside the classroom have Specific, Measurable, Achievable Targets (SMART) set to ensure that progress is made.  These are recorded using SEN Support Plans and are monitored and reviewed against a time frame, agreed within the plan.  If expected progress is not made, then the SENCO may refer to a specialist services such as an Educational Psychologist. </w:t>
      </w:r>
    </w:p>
    <w:p w14:paraId="5CFCA873" w14:textId="77777777" w:rsidR="007A41FD" w:rsidRDefault="007A41FD" w:rsidP="007A41FD">
      <w:pPr>
        <w:rPr>
          <w:rFonts w:ascii="Arial" w:eastAsia="Arial" w:hAnsi="Arial" w:cs="Arial"/>
          <w:sz w:val="21"/>
          <w:szCs w:val="21"/>
        </w:rPr>
      </w:pPr>
    </w:p>
    <w:p w14:paraId="63D7372A" w14:textId="77777777" w:rsidR="007A41FD" w:rsidRDefault="007A41FD" w:rsidP="007A41FD">
      <w:pPr>
        <w:rPr>
          <w:rFonts w:ascii="Arial" w:eastAsia="Arial" w:hAnsi="Arial" w:cs="Arial"/>
          <w:sz w:val="21"/>
          <w:szCs w:val="21"/>
        </w:rPr>
      </w:pPr>
      <w:r>
        <w:rPr>
          <w:rFonts w:ascii="Arial" w:eastAsia="Arial" w:hAnsi="Arial" w:cs="Arial"/>
          <w:sz w:val="21"/>
          <w:szCs w:val="21"/>
        </w:rPr>
        <w:t xml:space="preserve">If a pupil has an Education Health Care Plan an annual review is held in accordance with legal requirements and a detailed provision map of Section F of the EHCP is followed by teaching staff. </w:t>
      </w:r>
    </w:p>
    <w:p w14:paraId="526C3BF8" w14:textId="77777777" w:rsidR="007A41FD" w:rsidRDefault="007A41FD" w:rsidP="007A41FD">
      <w:pPr>
        <w:rPr>
          <w:rFonts w:ascii="Arial" w:eastAsia="Arial" w:hAnsi="Arial" w:cs="Arial"/>
          <w:sz w:val="21"/>
          <w:szCs w:val="21"/>
        </w:rPr>
      </w:pPr>
    </w:p>
    <w:p w14:paraId="1D4580A6" w14:textId="77777777" w:rsidR="007A41FD" w:rsidRDefault="007A41FD" w:rsidP="007A41FD">
      <w:pPr>
        <w:rPr>
          <w:rFonts w:ascii="Arial" w:eastAsia="Arial" w:hAnsi="Arial" w:cs="Arial"/>
          <w:sz w:val="21"/>
          <w:szCs w:val="21"/>
        </w:rPr>
      </w:pPr>
      <w:r>
        <w:rPr>
          <w:rFonts w:ascii="Arial" w:eastAsia="Arial" w:hAnsi="Arial" w:cs="Arial"/>
          <w:sz w:val="21"/>
          <w:szCs w:val="21"/>
        </w:rPr>
        <w:t>If, as a result of appropriate progress, a pupil is removed from the SEND register, the pupil will continue to be monitored through the school’s assessment and reviewing processes</w:t>
      </w:r>
    </w:p>
    <w:p w14:paraId="0E6514D5" w14:textId="77777777" w:rsidR="007A41FD" w:rsidRDefault="007A41FD" w:rsidP="007A41FD">
      <w:pPr>
        <w:keepNext/>
        <w:keepLines/>
        <w:numPr>
          <w:ilvl w:val="0"/>
          <w:numId w:val="36"/>
        </w:numPr>
        <w:spacing w:before="240"/>
        <w:rPr>
          <w:rFonts w:ascii="Arial" w:eastAsia="Arial" w:hAnsi="Arial" w:cs="Arial"/>
          <w:b/>
          <w:sz w:val="32"/>
          <w:szCs w:val="32"/>
        </w:rPr>
      </w:pPr>
      <w:bookmarkStart w:id="8" w:name="_heading=h.3dy6vkm" w:colFirst="0" w:colLast="0"/>
      <w:bookmarkEnd w:id="8"/>
      <w:r>
        <w:rPr>
          <w:rFonts w:ascii="Arial" w:eastAsia="Arial" w:hAnsi="Arial" w:cs="Arial"/>
          <w:b/>
          <w:sz w:val="32"/>
          <w:szCs w:val="32"/>
        </w:rPr>
        <w:t>Policy Links</w:t>
      </w:r>
    </w:p>
    <w:p w14:paraId="56DCEF84" w14:textId="77777777" w:rsidR="007A41FD" w:rsidRDefault="007A41FD" w:rsidP="007A41FD">
      <w:pPr>
        <w:rPr>
          <w:rFonts w:ascii="Arial" w:eastAsia="Arial" w:hAnsi="Arial" w:cs="Arial"/>
          <w:sz w:val="21"/>
          <w:szCs w:val="21"/>
        </w:rPr>
      </w:pPr>
    </w:p>
    <w:p w14:paraId="74DD875F" w14:textId="77777777" w:rsidR="007A41FD" w:rsidRDefault="007A41FD" w:rsidP="007A41FD">
      <w:pPr>
        <w:rPr>
          <w:rFonts w:ascii="Arial" w:eastAsia="Arial" w:hAnsi="Arial" w:cs="Arial"/>
          <w:sz w:val="21"/>
          <w:szCs w:val="21"/>
        </w:rPr>
      </w:pPr>
      <w:r>
        <w:rPr>
          <w:rFonts w:ascii="Arial" w:eastAsia="Arial" w:hAnsi="Arial" w:cs="Arial"/>
          <w:sz w:val="21"/>
          <w:szCs w:val="21"/>
        </w:rPr>
        <w:t>This policy should be read in conjunction with:</w:t>
      </w:r>
    </w:p>
    <w:p w14:paraId="719F4158" w14:textId="77777777" w:rsidR="007A41FD" w:rsidRDefault="007A41FD" w:rsidP="007A41FD">
      <w:pPr>
        <w:rPr>
          <w:rFonts w:ascii="Arial" w:eastAsia="Arial" w:hAnsi="Arial" w:cs="Arial"/>
          <w:sz w:val="21"/>
          <w:szCs w:val="21"/>
        </w:rPr>
      </w:pPr>
    </w:p>
    <w:p w14:paraId="059AB44C" w14:textId="77777777" w:rsidR="007A41FD" w:rsidRDefault="007A41FD" w:rsidP="007A41FD">
      <w:pPr>
        <w:numPr>
          <w:ilvl w:val="0"/>
          <w:numId w:val="39"/>
        </w:numPr>
        <w:rPr>
          <w:rFonts w:ascii="Arial" w:eastAsia="Arial" w:hAnsi="Arial" w:cs="Arial"/>
          <w:sz w:val="21"/>
          <w:szCs w:val="21"/>
        </w:rPr>
      </w:pPr>
      <w:r>
        <w:rPr>
          <w:rFonts w:ascii="Arial" w:eastAsia="Arial" w:hAnsi="Arial" w:cs="Arial"/>
          <w:sz w:val="21"/>
          <w:szCs w:val="21"/>
        </w:rPr>
        <w:t>SEN Information Report (updated annually)</w:t>
      </w:r>
    </w:p>
    <w:p w14:paraId="1B038DAB" w14:textId="77777777" w:rsidR="007A41FD" w:rsidRDefault="007A41FD" w:rsidP="007A41FD">
      <w:pPr>
        <w:numPr>
          <w:ilvl w:val="0"/>
          <w:numId w:val="39"/>
        </w:numPr>
        <w:rPr>
          <w:rFonts w:ascii="Arial" w:eastAsia="Arial" w:hAnsi="Arial" w:cs="Arial"/>
          <w:sz w:val="21"/>
          <w:szCs w:val="21"/>
        </w:rPr>
      </w:pPr>
      <w:r>
        <w:rPr>
          <w:rFonts w:ascii="Arial" w:eastAsia="Arial" w:hAnsi="Arial" w:cs="Arial"/>
          <w:sz w:val="21"/>
          <w:szCs w:val="21"/>
        </w:rPr>
        <w:t>Behaviour Policy</w:t>
      </w:r>
    </w:p>
    <w:p w14:paraId="725EAC97" w14:textId="77777777" w:rsidR="007A41FD" w:rsidRDefault="007A41FD" w:rsidP="007A41FD">
      <w:pPr>
        <w:numPr>
          <w:ilvl w:val="0"/>
          <w:numId w:val="39"/>
        </w:numPr>
        <w:rPr>
          <w:rFonts w:ascii="Arial" w:eastAsia="Arial" w:hAnsi="Arial" w:cs="Arial"/>
          <w:sz w:val="21"/>
          <w:szCs w:val="21"/>
        </w:rPr>
      </w:pPr>
      <w:r>
        <w:rPr>
          <w:rFonts w:ascii="Arial" w:eastAsia="Arial" w:hAnsi="Arial" w:cs="Arial"/>
          <w:sz w:val="21"/>
          <w:szCs w:val="21"/>
        </w:rPr>
        <w:t>Supporting Pupils with Medical Conditions Policy</w:t>
      </w:r>
    </w:p>
    <w:p w14:paraId="35100408" w14:textId="77777777" w:rsidR="007A41FD" w:rsidRDefault="007A41FD" w:rsidP="007A41FD">
      <w:pPr>
        <w:keepNext/>
        <w:keepLines/>
        <w:numPr>
          <w:ilvl w:val="0"/>
          <w:numId w:val="36"/>
        </w:numPr>
        <w:spacing w:before="240"/>
        <w:rPr>
          <w:rFonts w:ascii="Arial" w:eastAsia="Arial" w:hAnsi="Arial" w:cs="Arial"/>
          <w:b/>
          <w:sz w:val="32"/>
          <w:szCs w:val="32"/>
        </w:rPr>
      </w:pPr>
      <w:bookmarkStart w:id="9" w:name="_heading=h.1t3h5sf" w:colFirst="0" w:colLast="0"/>
      <w:bookmarkEnd w:id="9"/>
      <w:r>
        <w:rPr>
          <w:rFonts w:ascii="Arial" w:eastAsia="Arial" w:hAnsi="Arial" w:cs="Arial"/>
          <w:b/>
          <w:sz w:val="32"/>
          <w:szCs w:val="32"/>
        </w:rPr>
        <w:t xml:space="preserve">Leadership </w:t>
      </w:r>
    </w:p>
    <w:p w14:paraId="42778564" w14:textId="77777777" w:rsidR="007A41FD" w:rsidRDefault="007A41FD" w:rsidP="007A41FD">
      <w:pPr>
        <w:rPr>
          <w:rFonts w:ascii="Arial" w:eastAsia="Arial" w:hAnsi="Arial" w:cs="Arial"/>
          <w:sz w:val="21"/>
          <w:szCs w:val="21"/>
        </w:rPr>
      </w:pPr>
    </w:p>
    <w:p w14:paraId="7E452909" w14:textId="77777777" w:rsidR="007A41FD" w:rsidRDefault="007A41FD" w:rsidP="007A41FD">
      <w:pPr>
        <w:rPr>
          <w:rFonts w:ascii="Arial" w:eastAsia="Arial" w:hAnsi="Arial" w:cs="Arial"/>
          <w:sz w:val="21"/>
          <w:szCs w:val="21"/>
        </w:rPr>
      </w:pPr>
      <w:r>
        <w:rPr>
          <w:rFonts w:ascii="Arial" w:eastAsia="Arial" w:hAnsi="Arial" w:cs="Arial"/>
          <w:sz w:val="21"/>
          <w:szCs w:val="21"/>
        </w:rPr>
        <w:t>SENCOs at Park View Community Primary School is:</w:t>
      </w:r>
    </w:p>
    <w:p w14:paraId="3E444B0F" w14:textId="77777777" w:rsidR="007A41FD" w:rsidRDefault="007A41FD" w:rsidP="007A41FD">
      <w:pPr>
        <w:rPr>
          <w:rFonts w:ascii="Arial" w:eastAsia="Arial" w:hAnsi="Arial" w:cs="Arial"/>
          <w:b/>
          <w:sz w:val="21"/>
          <w:szCs w:val="21"/>
        </w:rPr>
      </w:pPr>
    </w:p>
    <w:p w14:paraId="5D0063FA" w14:textId="77777777" w:rsidR="007A41FD" w:rsidRDefault="007A41FD" w:rsidP="007A41FD">
      <w:pPr>
        <w:numPr>
          <w:ilvl w:val="0"/>
          <w:numId w:val="41"/>
        </w:numPr>
        <w:rPr>
          <w:rFonts w:ascii="Arial" w:eastAsia="Arial" w:hAnsi="Arial" w:cs="Arial"/>
          <w:b/>
          <w:sz w:val="21"/>
          <w:szCs w:val="21"/>
        </w:rPr>
      </w:pPr>
      <w:r>
        <w:rPr>
          <w:rFonts w:ascii="Arial" w:eastAsia="Arial" w:hAnsi="Arial" w:cs="Arial"/>
          <w:sz w:val="21"/>
          <w:szCs w:val="21"/>
        </w:rPr>
        <w:t>Mrs Janine Lewis</w:t>
      </w:r>
    </w:p>
    <w:p w14:paraId="73084C61" w14:textId="77777777" w:rsidR="007A41FD" w:rsidRDefault="007A41FD" w:rsidP="007A41FD">
      <w:pPr>
        <w:spacing w:line="276" w:lineRule="auto"/>
        <w:ind w:left="360"/>
        <w:jc w:val="both"/>
        <w:rPr>
          <w:rFonts w:ascii="Arial" w:eastAsia="Arial" w:hAnsi="Arial" w:cs="Arial"/>
          <w:b/>
          <w:sz w:val="32"/>
          <w:szCs w:val="32"/>
        </w:rPr>
      </w:pPr>
      <w:bookmarkStart w:id="10" w:name="_heading=h.4d34og8" w:colFirst="0" w:colLast="0"/>
      <w:bookmarkEnd w:id="10"/>
    </w:p>
    <w:p w14:paraId="206707EC" w14:textId="77777777" w:rsidR="007A41FD" w:rsidRDefault="007A41FD" w:rsidP="007A41FD">
      <w:pPr>
        <w:spacing w:line="276" w:lineRule="auto"/>
        <w:ind w:left="360"/>
        <w:jc w:val="both"/>
        <w:rPr>
          <w:rFonts w:ascii="Arial" w:eastAsia="Arial" w:hAnsi="Arial" w:cs="Arial"/>
          <w:sz w:val="21"/>
          <w:szCs w:val="21"/>
          <w:u w:val="single"/>
        </w:rPr>
      </w:pPr>
      <w:r>
        <w:rPr>
          <w:rFonts w:ascii="Arial" w:eastAsia="Arial" w:hAnsi="Arial" w:cs="Arial"/>
          <w:b/>
          <w:sz w:val="32"/>
          <w:szCs w:val="32"/>
        </w:rPr>
        <w:t>8. Complaints Procedures</w:t>
      </w:r>
      <w:r>
        <w:rPr>
          <w:rFonts w:ascii="Arial" w:eastAsia="Arial" w:hAnsi="Arial" w:cs="Arial"/>
          <w:sz w:val="21"/>
          <w:szCs w:val="21"/>
          <w:u w:val="single"/>
        </w:rPr>
        <w:t xml:space="preserve">: </w:t>
      </w:r>
    </w:p>
    <w:p w14:paraId="2BA7A4C1" w14:textId="77777777" w:rsidR="007A41FD" w:rsidRDefault="007A41FD" w:rsidP="007A41FD">
      <w:pPr>
        <w:spacing w:line="276" w:lineRule="auto"/>
        <w:jc w:val="both"/>
        <w:rPr>
          <w:rFonts w:ascii="Arial" w:eastAsia="Arial" w:hAnsi="Arial" w:cs="Arial"/>
          <w:sz w:val="21"/>
          <w:szCs w:val="21"/>
        </w:rPr>
      </w:pPr>
    </w:p>
    <w:p w14:paraId="5968468B" w14:textId="77777777" w:rsidR="007A41FD" w:rsidRDefault="007A41FD" w:rsidP="007A41FD">
      <w:pPr>
        <w:rPr>
          <w:rFonts w:ascii="Arial" w:eastAsia="Arial" w:hAnsi="Arial" w:cs="Arial"/>
          <w:sz w:val="21"/>
          <w:szCs w:val="21"/>
        </w:rPr>
      </w:pPr>
      <w:r>
        <w:rPr>
          <w:rFonts w:ascii="Arial" w:eastAsia="Arial" w:hAnsi="Arial" w:cs="Arial"/>
          <w:sz w:val="21"/>
          <w:szCs w:val="21"/>
        </w:rPr>
        <w:lastRenderedPageBreak/>
        <w:t>Initially, all complaints from parents or carers regarding their child's provision is made to the SENCO, who follows this up with relevant staff. However, if a parent or carer is not satisfied with the response given, the Complaints Procedure may be followed. This is outlined in our policy which is available on our website</w:t>
      </w:r>
    </w:p>
    <w:p w14:paraId="5FA9D042" w14:textId="14AC6CE2" w:rsidR="0049462B" w:rsidRDefault="0049462B">
      <w:pPr>
        <w:rPr>
          <w:rFonts w:ascii="Arial" w:hAnsi="Arial" w:cs="Arial"/>
          <w:sz w:val="28"/>
          <w:szCs w:val="28"/>
        </w:rPr>
      </w:pPr>
    </w:p>
    <w:sectPr w:rsidR="0049462B" w:rsidSect="00FF2F92">
      <w:headerReference w:type="even" r:id="rId11"/>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3BA56" w14:textId="77777777" w:rsidR="00771811" w:rsidRDefault="00771811" w:rsidP="004F639F">
      <w:r>
        <w:separator/>
      </w:r>
    </w:p>
  </w:endnote>
  <w:endnote w:type="continuationSeparator" w:id="0">
    <w:p w14:paraId="2FD95EBD" w14:textId="77777777" w:rsidR="00771811" w:rsidRDefault="00771811"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27BC8" w14:textId="77777777" w:rsidR="00771811" w:rsidRDefault="00771811" w:rsidP="004F639F">
      <w:r>
        <w:separator/>
      </w:r>
    </w:p>
  </w:footnote>
  <w:footnote w:type="continuationSeparator" w:id="0">
    <w:p w14:paraId="2397A6EE" w14:textId="77777777" w:rsidR="00771811" w:rsidRDefault="00771811"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9559A7">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9559A7">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9559A7">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4E57797"/>
    <w:multiLevelType w:val="hybridMultilevel"/>
    <w:tmpl w:val="71462A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60C2CD3"/>
    <w:multiLevelType w:val="hybridMultilevel"/>
    <w:tmpl w:val="DDB89B58"/>
    <w:lvl w:ilvl="0" w:tplc="53CE6186">
      <w:start w:val="1"/>
      <w:numFmt w:val="decimal"/>
      <w:lvlText w:val="%1."/>
      <w:lvlJc w:val="left"/>
      <w:pPr>
        <w:ind w:left="720" w:hanging="360"/>
      </w:pPr>
      <w:rPr>
        <w:rFonts w:ascii="Arial" w:eastAsia="Times New Roman"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070C4"/>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81C3EC3"/>
    <w:multiLevelType w:val="hybridMultilevel"/>
    <w:tmpl w:val="17A8EC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A906BFB"/>
    <w:multiLevelType w:val="hybridMultilevel"/>
    <w:tmpl w:val="6FE06DAA"/>
    <w:lvl w:ilvl="0" w:tplc="08090017">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0BBB32A2"/>
    <w:multiLevelType w:val="hybridMultilevel"/>
    <w:tmpl w:val="4064B940"/>
    <w:lvl w:ilvl="0" w:tplc="D6C4BC78">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905D6"/>
    <w:multiLevelType w:val="multilevel"/>
    <w:tmpl w:val="2272B878"/>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822FFD"/>
    <w:multiLevelType w:val="hybridMultilevel"/>
    <w:tmpl w:val="083AFC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14B0386"/>
    <w:multiLevelType w:val="multilevel"/>
    <w:tmpl w:val="A3A46E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3B21943"/>
    <w:multiLevelType w:val="hybridMultilevel"/>
    <w:tmpl w:val="B8F882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248E13E2"/>
    <w:multiLevelType w:val="hybridMultilevel"/>
    <w:tmpl w:val="F408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F63A0"/>
    <w:multiLevelType w:val="hybridMultilevel"/>
    <w:tmpl w:val="91D07F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F0338"/>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3" w15:restartNumberingAfterBreak="0">
    <w:nsid w:val="3844566E"/>
    <w:multiLevelType w:val="hybridMultilevel"/>
    <w:tmpl w:val="03066508"/>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E116BA"/>
    <w:multiLevelType w:val="hybridMultilevel"/>
    <w:tmpl w:val="6BEE1390"/>
    <w:lvl w:ilvl="0" w:tplc="D6C4BC78">
      <w:numFmt w:val="bullet"/>
      <w:lvlText w:val="•"/>
      <w:lvlJc w:val="left"/>
      <w:pPr>
        <w:ind w:left="1080" w:hanging="72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B7DF5"/>
    <w:multiLevelType w:val="hybridMultilevel"/>
    <w:tmpl w:val="3F10D70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41AC1ACA"/>
    <w:multiLevelType w:val="multilevel"/>
    <w:tmpl w:val="FAAC3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328171E"/>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8" w15:restartNumberingAfterBreak="0">
    <w:nsid w:val="434903FE"/>
    <w:multiLevelType w:val="hybridMultilevel"/>
    <w:tmpl w:val="19786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B40117"/>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0" w15:restartNumberingAfterBreak="0">
    <w:nsid w:val="4A347256"/>
    <w:multiLevelType w:val="multilevel"/>
    <w:tmpl w:val="5FA81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5933943"/>
    <w:multiLevelType w:val="hybridMultilevel"/>
    <w:tmpl w:val="4808DB8E"/>
    <w:lvl w:ilvl="0" w:tplc="B4E0861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CF71FF"/>
    <w:multiLevelType w:val="hybridMultilevel"/>
    <w:tmpl w:val="2854852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A490D"/>
    <w:multiLevelType w:val="hybridMultilevel"/>
    <w:tmpl w:val="5732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1E54BB"/>
    <w:multiLevelType w:val="multilevel"/>
    <w:tmpl w:val="81343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044718"/>
    <w:multiLevelType w:val="hybridMultilevel"/>
    <w:tmpl w:val="69B49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5E371F9B"/>
    <w:multiLevelType w:val="multilevel"/>
    <w:tmpl w:val="55C60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C82B31"/>
    <w:multiLevelType w:val="multilevel"/>
    <w:tmpl w:val="66E4A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C775B5"/>
    <w:multiLevelType w:val="hybridMultilevel"/>
    <w:tmpl w:val="F2401A4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6D104F13"/>
    <w:multiLevelType w:val="hybridMultilevel"/>
    <w:tmpl w:val="D9089A80"/>
    <w:lvl w:ilvl="0" w:tplc="A2B45D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3D6F72"/>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1" w15:restartNumberingAfterBreak="0">
    <w:nsid w:val="75B02DFF"/>
    <w:multiLevelType w:val="hybridMultilevel"/>
    <w:tmpl w:val="A0766D16"/>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D7A0B8B"/>
    <w:multiLevelType w:val="multilevel"/>
    <w:tmpl w:val="22465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0F65FC"/>
    <w:multiLevelType w:val="hybridMultilevel"/>
    <w:tmpl w:val="732CCC4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6228D3"/>
    <w:multiLevelType w:val="multilevel"/>
    <w:tmpl w:val="CE483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3"/>
  </w:num>
  <w:num w:numId="3">
    <w:abstractNumId w:val="31"/>
  </w:num>
  <w:num w:numId="4">
    <w:abstractNumId w:val="4"/>
  </w:num>
  <w:num w:numId="5">
    <w:abstractNumId w:val="21"/>
  </w:num>
  <w:num w:numId="6">
    <w:abstractNumId w:val="34"/>
  </w:num>
  <w:num w:numId="7">
    <w:abstractNumId w:val="22"/>
  </w:num>
  <w:num w:numId="8">
    <w:abstractNumId w:val="5"/>
  </w:num>
  <w:num w:numId="9">
    <w:abstractNumId w:val="1"/>
  </w:num>
  <w:num w:numId="10">
    <w:abstractNumId w:val="18"/>
  </w:num>
  <w:num w:numId="11">
    <w:abstractNumId w:val="32"/>
  </w:num>
  <w:num w:numId="12">
    <w:abstractNumId w:val="11"/>
  </w:num>
  <w:num w:numId="13">
    <w:abstractNumId w:val="23"/>
  </w:num>
  <w:num w:numId="14">
    <w:abstractNumId w:val="29"/>
  </w:num>
  <w:num w:numId="15">
    <w:abstractNumId w:val="12"/>
  </w:num>
  <w:num w:numId="16">
    <w:abstractNumId w:val="30"/>
  </w:num>
  <w:num w:numId="17">
    <w:abstractNumId w:val="2"/>
  </w:num>
  <w:num w:numId="18">
    <w:abstractNumId w:val="17"/>
  </w:num>
  <w:num w:numId="19">
    <w:abstractNumId w:val="19"/>
  </w:num>
  <w:num w:numId="20">
    <w:abstractNumId w:val="9"/>
  </w:num>
  <w:num w:numId="21">
    <w:abstractNumId w:val="28"/>
  </w:num>
  <w:num w:numId="22">
    <w:abstractNumId w:val="25"/>
  </w:num>
  <w:num w:numId="23">
    <w:abstractNumId w:val="10"/>
  </w:num>
  <w:num w:numId="24">
    <w:abstractNumId w:val="7"/>
  </w:num>
  <w:num w:numId="25">
    <w:abstractNumId w:val="0"/>
  </w:num>
  <w:num w:numId="26">
    <w:abstractNumId w:val="3"/>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20"/>
  </w:num>
  <w:num w:numId="37">
    <w:abstractNumId w:val="24"/>
  </w:num>
  <w:num w:numId="38">
    <w:abstractNumId w:val="26"/>
  </w:num>
  <w:num w:numId="39">
    <w:abstractNumId w:val="35"/>
  </w:num>
  <w:num w:numId="40">
    <w:abstractNumId w:val="33"/>
  </w:num>
  <w:num w:numId="41">
    <w:abstractNumId w:val="27"/>
  </w:num>
  <w:num w:numId="42">
    <w:abstractNumId w:val="6"/>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4165A"/>
    <w:rsid w:val="000F3B1C"/>
    <w:rsid w:val="00102BC3"/>
    <w:rsid w:val="00186F3B"/>
    <w:rsid w:val="001922AD"/>
    <w:rsid w:val="001A19EA"/>
    <w:rsid w:val="001C060C"/>
    <w:rsid w:val="00250AD2"/>
    <w:rsid w:val="002C5D62"/>
    <w:rsid w:val="00317AD1"/>
    <w:rsid w:val="003707E2"/>
    <w:rsid w:val="003B50B6"/>
    <w:rsid w:val="003F38F9"/>
    <w:rsid w:val="003F67E2"/>
    <w:rsid w:val="0049462B"/>
    <w:rsid w:val="004E141F"/>
    <w:rsid w:val="004F639F"/>
    <w:rsid w:val="00627168"/>
    <w:rsid w:val="006B7437"/>
    <w:rsid w:val="006D2417"/>
    <w:rsid w:val="0073264F"/>
    <w:rsid w:val="00771811"/>
    <w:rsid w:val="00787248"/>
    <w:rsid w:val="007A41FD"/>
    <w:rsid w:val="007B6A3E"/>
    <w:rsid w:val="00831D0D"/>
    <w:rsid w:val="00882788"/>
    <w:rsid w:val="00885A10"/>
    <w:rsid w:val="009559A7"/>
    <w:rsid w:val="00967A40"/>
    <w:rsid w:val="00A5129A"/>
    <w:rsid w:val="00AE3DC6"/>
    <w:rsid w:val="00B9374A"/>
    <w:rsid w:val="00C40AD4"/>
    <w:rsid w:val="00C42C67"/>
    <w:rsid w:val="00CA5D78"/>
    <w:rsid w:val="00E054A2"/>
    <w:rsid w:val="00F231B9"/>
    <w:rsid w:val="00FB45DD"/>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73264F"/>
    <w:pPr>
      <w:spacing w:before="120" w:after="120"/>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qFormat/>
    <w:rsid w:val="0073264F"/>
    <w:pPr>
      <w:keepNext/>
      <w:keepLines/>
      <w:spacing w:before="120" w:after="120" w:line="259" w:lineRule="auto"/>
      <w:outlineLvl w:val="2"/>
    </w:pPr>
    <w:rPr>
      <w:rFonts w:ascii="Arial" w:eastAsia="MS Gothic" w:hAnsi="Arial" w:cs="Arial"/>
      <w:b/>
      <w:bCs/>
      <w:color w:val="7F7F7F"/>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table" w:customStyle="1" w:styleId="TableGrid1">
    <w:name w:val="Table Grid1"/>
    <w:basedOn w:val="TableNormal"/>
    <w:next w:val="TableGrid"/>
    <w:rsid w:val="002C5D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62"/>
    <w:pPr>
      <w:ind w:left="720"/>
      <w:contextualSpacing/>
    </w:pPr>
  </w:style>
  <w:style w:type="character" w:customStyle="1" w:styleId="Heading1Char">
    <w:name w:val="Heading 1 Char"/>
    <w:basedOn w:val="DefaultParagraphFont"/>
    <w:link w:val="Heading1"/>
    <w:uiPriority w:val="8"/>
    <w:rsid w:val="0073264F"/>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73264F"/>
    <w:rPr>
      <w:rFonts w:ascii="Arial" w:eastAsia="MS Gothic" w:hAnsi="Arial" w:cs="Arial"/>
      <w:b/>
      <w:bCs/>
      <w:color w:val="7F7F7F"/>
      <w:szCs w:val="32"/>
      <w:lang w:val="en-US"/>
    </w:rPr>
  </w:style>
  <w:style w:type="character" w:styleId="Hyperlink">
    <w:name w:val="Hyperlink"/>
    <w:uiPriority w:val="99"/>
    <w:semiHidden/>
    <w:unhideWhenUsed/>
    <w:rsid w:val="0073264F"/>
    <w:rPr>
      <w:color w:val="0563C1" w:themeColor="hyperlink"/>
      <w:u w:val="single"/>
    </w:rPr>
  </w:style>
  <w:style w:type="paragraph" w:customStyle="1" w:styleId="4Bulletedcopyblue">
    <w:name w:val="4 Bulleted copy blue"/>
    <w:basedOn w:val="Normal"/>
    <w:qFormat/>
    <w:rsid w:val="0073264F"/>
    <w:pPr>
      <w:numPr>
        <w:numId w:val="11"/>
      </w:numPr>
      <w:spacing w:after="120"/>
    </w:pPr>
    <w:rPr>
      <w:rFonts w:ascii="Arial" w:eastAsia="MS Mincho" w:hAnsi="Arial" w:cs="Arial"/>
      <w:sz w:val="20"/>
      <w:szCs w:val="20"/>
      <w:lang w:val="en-US"/>
    </w:rPr>
  </w:style>
  <w:style w:type="paragraph" w:customStyle="1" w:styleId="Caption1">
    <w:name w:val="Caption 1"/>
    <w:basedOn w:val="Normal"/>
    <w:qFormat/>
    <w:rsid w:val="0073264F"/>
    <w:pPr>
      <w:spacing w:before="120" w:after="120"/>
    </w:pPr>
    <w:rPr>
      <w:rFonts w:ascii="Arial" w:eastAsia="MS Mincho" w:hAnsi="Arial" w:cs="Times New Roman"/>
      <w:i/>
      <w:color w:val="F15F22"/>
      <w:sz w:val="20"/>
      <w:lang w:val="en-US"/>
    </w:rPr>
  </w:style>
  <w:style w:type="paragraph" w:customStyle="1" w:styleId="1bodycopy10pt">
    <w:name w:val="1 body copy 10pt"/>
    <w:basedOn w:val="Normal"/>
    <w:link w:val="1bodycopy10ptChar"/>
    <w:qFormat/>
    <w:rsid w:val="00317AD1"/>
    <w:pPr>
      <w:spacing w:after="120"/>
    </w:pPr>
    <w:rPr>
      <w:rFonts w:ascii="Arial" w:eastAsia="MS Mincho" w:hAnsi="Arial" w:cs="Times New Roman"/>
      <w:sz w:val="20"/>
      <w:lang w:val="en-US"/>
    </w:rPr>
  </w:style>
  <w:style w:type="character" w:customStyle="1" w:styleId="1bodycopy10ptChar">
    <w:name w:val="1 body copy 10pt Char"/>
    <w:link w:val="1bodycopy10pt"/>
    <w:rsid w:val="00317AD1"/>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317AD1"/>
    <w:pPr>
      <w:spacing w:before="240"/>
    </w:pPr>
    <w:rPr>
      <w:b/>
      <w:color w:val="12263F"/>
      <w:sz w:val="24"/>
    </w:rPr>
  </w:style>
  <w:style w:type="character" w:customStyle="1" w:styleId="Subhead2Char">
    <w:name w:val="Subhead 2 Char"/>
    <w:link w:val="Subhead2"/>
    <w:rsid w:val="00317AD1"/>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7F4DD-8D98-41AB-9BCB-9606A99E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M Henshaw</cp:lastModifiedBy>
  <cp:revision>3</cp:revision>
  <cp:lastPrinted>2021-12-16T09:36:00Z</cp:lastPrinted>
  <dcterms:created xsi:type="dcterms:W3CDTF">2024-03-26T13:31:00Z</dcterms:created>
  <dcterms:modified xsi:type="dcterms:W3CDTF">2024-03-26T13:33:00Z</dcterms:modified>
</cp:coreProperties>
</file>